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1D7EA">
      <w:pP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593FC6D3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巢湖学院学科建设质量提升工程项目结项验收检查结果一览表</w:t>
      </w:r>
    </w:p>
    <w:tbl>
      <w:tblPr>
        <w:tblStyle w:val="2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985"/>
        <w:gridCol w:w="1395"/>
        <w:gridCol w:w="5490"/>
        <w:gridCol w:w="900"/>
        <w:gridCol w:w="1125"/>
        <w:gridCol w:w="1425"/>
      </w:tblGrid>
      <w:tr w14:paraId="6F5F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02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重点科技研发孵化培育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kj22zkfp01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多功能举升式消防机器人关键技术研究及应用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宋崇智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1.延期截止时间为2025年11月31日。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2.延期项目须严格对照结项验收条件进行结项验收。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未达到验收条件，结余项目经费不能继续使用。</w:t>
            </w:r>
          </w:p>
        </w:tc>
      </w:tr>
      <w:tr w14:paraId="493C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研究生联合培养合作点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kj22ylpd01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巢湖学院-安徽中航纳米技术发展有限公司研究生联合培养实践基地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陈本松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9B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C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kj22ylpd02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巢湖学院-安徽德仁名流体育运动服务有限公司研究生联合培养实践基地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9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赵胜国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延期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390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9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EA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学术精品著作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kj20xjzz02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当代中国乡村典型政治研究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董颖鑫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撤项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7EC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C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57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kj20xjzz03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环巢湖地区乡村公共文化场馆旅游开发研究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雷若欣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撤项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134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7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EE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D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kj22xjzz01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企业融资模式创新：预售与绿色金融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彭维才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延期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B6F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8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EF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kj22xjzz03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婚姻交换诸因素的制度影响与控制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汪开明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9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4EE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5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学科带头人工作室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kj21xgzs01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李勇教授学科带头人工作室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李  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1AB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3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科技创新与服务团队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kj21kctd01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新型陶瓷材料与器件科技创新与服务团队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张  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81E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1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kj21kctd02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无机功能材料科技创新与服务团队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尹艳君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B8B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A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kj21kctd03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安徽省特色农产品精深加工技术科技创新与服务团队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陈小举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074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A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kj22kctd01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微纳粉体材料与器件科技创新与服务团队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王小东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AD5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1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kj22kctd02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晶硅光伏组件再资源化技术科技创新与服务团队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许雪艳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2C6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7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kj22kctd03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环巢湖数字金融科技创新与服务团队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赵祺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DD0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1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高水平自然科学类奖项培育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kj20zkjp01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基于纳米铝表面刻蚀技术沉积电泳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尹艳君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F6B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1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kj20zkjp02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无铅压电陶瓷材料及性能研究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张  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A54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2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8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kj20zkjp03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降胆固醇降甘油三酯功能性发酵果蔬制品研发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高玉荣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302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F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kj20zkjp04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随机服务系统中顾客行为与定价策略研究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陈佩树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2"/>
                <w:szCs w:val="22"/>
                <w:lang w:val="en-US" w:eastAsia="zh-CN"/>
              </w:rPr>
              <w:t>终止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44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77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高水平人文社科类奖项培育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kj20skjp01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中国特色乡村治理现代化道路研究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A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董颖鑫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DA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1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服务地方专项研究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kj22fdzy04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D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安徽地方特色中草药加工技术优化服务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唐小超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77C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0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kj21fdzy01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改性多级孔HZSM-5/MCM-41催化微波共热解巢湖蓝藻和废塑料制取芳烃燃料油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王新运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A58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2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A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本科生科研创新训练计划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kj22bskc03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巢湖槐林镇蓝莓表皮微生物的分离与鉴定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姚彦林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2"/>
                <w:szCs w:val="22"/>
                <w:lang w:val="en-US" w:eastAsia="zh-CN"/>
              </w:rPr>
              <w:t>同意结项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3C5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CC5DE0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A8B77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4CA3A91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6188"/>
    <w:rsid w:val="1E907FE6"/>
    <w:rsid w:val="3830143F"/>
    <w:rsid w:val="4D9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1021</Characters>
  <Lines>0</Lines>
  <Paragraphs>0</Paragraphs>
  <TotalTime>1</TotalTime>
  <ScaleCrop>false</ScaleCrop>
  <LinksUpToDate>false</LinksUpToDate>
  <CharactersWithSpaces>1027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2025-05-20T00:03:00Z</dcterms:created>
  <dc:creator>Administrator</dc:creator>
  <cp:lastModifiedBy>Teacher 张</cp:lastModifiedBy>
  <dcterms:modified xsi:type="dcterms:W3CDTF">2025-05-26T01:01:48Z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eyJoZGlkIjoiZDVhNzlhOGJmZWU3N2JiN2E0Mzk4ZTA4NDljYjE2MTQiLCJ1c2VySWQiOiIyODU2ODg5MTgifQ==</vt:lpwstr>
  </property>
  <property fmtid="{D5CDD505-2E9C-101B-9397-08002B2CF9AE}" pid="4" name="ICV">
    <vt:lpwstr>A8782A502BAA40C99CBFD17851332D73_12</vt:lpwstr>
  </property>
</Properties>
</file>