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21" w:rsidRDefault="00DB10BC">
      <w:pPr>
        <w:widowControl/>
        <w:jc w:val="left"/>
        <w:rPr>
          <w:rFonts w:ascii="Times New Roman" w:eastAsia="黑体" w:hAnsi="Times New Roman"/>
          <w:color w:val="000000" w:themeColor="text1"/>
          <w:sz w:val="30"/>
          <w:szCs w:val="30"/>
        </w:rPr>
      </w:pPr>
      <w:r>
        <w:rPr>
          <w:rFonts w:ascii="Times New Roman" w:eastAsia="黑体" w:hAnsi="Times New Roman" w:hint="eastAsia"/>
          <w:color w:val="000000" w:themeColor="text1"/>
          <w:sz w:val="30"/>
          <w:szCs w:val="30"/>
        </w:rPr>
        <w:t>附件</w:t>
      </w:r>
      <w:r w:rsidR="00F24323">
        <w:rPr>
          <w:rFonts w:ascii="Times New Roman" w:eastAsia="黑体" w:hAnsi="Times New Roman" w:hint="eastAsia"/>
          <w:color w:val="000000" w:themeColor="text1"/>
          <w:sz w:val="30"/>
          <w:szCs w:val="30"/>
        </w:rPr>
        <w:t>1</w:t>
      </w:r>
    </w:p>
    <w:p w:rsidR="004E2121" w:rsidRDefault="00DB10BC">
      <w:pPr>
        <w:spacing w:line="360" w:lineRule="auto"/>
        <w:jc w:val="center"/>
        <w:rPr>
          <w:rFonts w:ascii="Times New Roman" w:eastAsia="方正小标宋简体" w:hAnsi="Times New Roman"/>
          <w:sz w:val="36"/>
          <w:szCs w:val="36"/>
        </w:rPr>
      </w:pPr>
      <w:bookmarkStart w:id="0" w:name="_Hlk44236779"/>
      <w:r>
        <w:rPr>
          <w:rFonts w:ascii="Times New Roman" w:eastAsia="方正小标宋简体" w:hAnsi="Times New Roman" w:hint="eastAsia"/>
          <w:sz w:val="36"/>
          <w:szCs w:val="36"/>
        </w:rPr>
        <w:t>“学科育人与课程思政”专题网络培训</w:t>
      </w:r>
    </w:p>
    <w:p w:rsidR="004E2121" w:rsidRDefault="00DB10BC">
      <w:pPr>
        <w:spacing w:line="360" w:lineRule="auto"/>
        <w:jc w:val="center"/>
        <w:rPr>
          <w:rFonts w:ascii="Times New Roman" w:eastAsia="仿宋_GB2312" w:hAnsi="Times New Roman" w:cs="Times New Roman"/>
          <w:sz w:val="24"/>
          <w:szCs w:val="24"/>
        </w:rPr>
      </w:pPr>
      <w:r>
        <w:rPr>
          <w:rFonts w:ascii="Times New Roman" w:eastAsia="方正小标宋简体" w:hAnsi="Times New Roman" w:hint="eastAsia"/>
          <w:sz w:val="36"/>
          <w:szCs w:val="36"/>
        </w:rPr>
        <w:t>课程列表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1134"/>
        <w:gridCol w:w="3544"/>
      </w:tblGrid>
      <w:tr w:rsidR="004E2121">
        <w:trPr>
          <w:trHeight w:val="559"/>
          <w:jc w:val="center"/>
        </w:trPr>
        <w:tc>
          <w:tcPr>
            <w:tcW w:w="0" w:type="auto"/>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课程模块</w:t>
            </w:r>
          </w:p>
        </w:tc>
        <w:tc>
          <w:tcPr>
            <w:tcW w:w="3827" w:type="dxa"/>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课程名称</w:t>
            </w:r>
          </w:p>
        </w:tc>
        <w:tc>
          <w:tcPr>
            <w:tcW w:w="1134" w:type="dxa"/>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主讲人</w:t>
            </w:r>
          </w:p>
        </w:tc>
        <w:tc>
          <w:tcPr>
            <w:tcW w:w="3544" w:type="dxa"/>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单位与职务</w:t>
            </w:r>
          </w:p>
        </w:tc>
      </w:tr>
      <w:tr w:rsidR="004E2121">
        <w:trPr>
          <w:trHeight w:val="559"/>
          <w:jc w:val="center"/>
        </w:trPr>
        <w:tc>
          <w:tcPr>
            <w:tcW w:w="9776" w:type="dxa"/>
            <w:gridSpan w:val="4"/>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课程</w:t>
            </w:r>
            <w:proofErr w:type="gramStart"/>
            <w:r>
              <w:rPr>
                <w:rFonts w:ascii="仿宋_GB2312" w:eastAsia="仿宋_GB2312" w:hAnsi="等线" w:cs="宋体" w:hint="eastAsia"/>
                <w:b/>
                <w:bCs/>
                <w:color w:val="000000"/>
                <w:kern w:val="0"/>
                <w:sz w:val="24"/>
                <w:szCs w:val="24"/>
              </w:rPr>
              <w:t>思政内容</w:t>
            </w:r>
            <w:proofErr w:type="gramEnd"/>
            <w:r>
              <w:rPr>
                <w:rFonts w:ascii="仿宋_GB2312" w:eastAsia="仿宋_GB2312" w:hAnsi="等线" w:cs="宋体" w:hint="eastAsia"/>
                <w:b/>
                <w:bCs/>
                <w:color w:val="000000"/>
                <w:kern w:val="0"/>
                <w:sz w:val="24"/>
                <w:szCs w:val="24"/>
              </w:rPr>
              <w:t>体系建设</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习近平新时代中国特色社会主义思想</w:t>
            </w: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习近平新时代中国特色社会主义思想导学</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周文彰</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中共中央党校（国家行政学院）原副院长</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习近平新时代中国特色社会主义思想产生的历史方位和现实意义</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洪向华</w:t>
            </w:r>
            <w:proofErr w:type="gramEnd"/>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中共中央党校（国家行政学院）科研部副巡视员</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textAlignment w:val="center"/>
              <w:rPr>
                <w:rFonts w:ascii="仿宋_GB2312" w:eastAsia="仿宋_GB2312" w:hAnsi="等线" w:cs="宋体"/>
                <w:color w:val="000000"/>
                <w:kern w:val="0"/>
                <w:sz w:val="24"/>
                <w:szCs w:val="24"/>
              </w:rPr>
            </w:pPr>
            <w:r>
              <w:rPr>
                <w:rFonts w:ascii="仿宋_GB2312" w:eastAsia="仿宋_GB2312" w:hAnsi="等线" w:cs="仿宋_GB2312" w:hint="eastAsia"/>
                <w:color w:val="000000"/>
                <w:kern w:val="0"/>
                <w:sz w:val="24"/>
                <w:szCs w:val="24"/>
                <w:lang w:bidi="ar"/>
              </w:rPr>
              <w:t>深入领会科学理论体系——学习《习近平新时代中国特色社会主义思想三十讲》</w:t>
            </w:r>
          </w:p>
        </w:tc>
        <w:tc>
          <w:tcPr>
            <w:tcW w:w="1134" w:type="dxa"/>
            <w:shd w:val="clear" w:color="auto" w:fill="auto"/>
            <w:vAlign w:val="center"/>
          </w:tcPr>
          <w:p w:rsidR="004E2121" w:rsidRDefault="00DB10BC">
            <w:pPr>
              <w:widowControl/>
              <w:jc w:val="center"/>
              <w:textAlignment w:val="center"/>
              <w:rPr>
                <w:rFonts w:ascii="仿宋_GB2312" w:eastAsia="仿宋_GB2312" w:hAnsi="等线" w:cs="宋体"/>
                <w:color w:val="000000"/>
                <w:kern w:val="0"/>
                <w:sz w:val="24"/>
                <w:szCs w:val="24"/>
              </w:rPr>
            </w:pPr>
            <w:r>
              <w:rPr>
                <w:rFonts w:ascii="仿宋_GB2312" w:eastAsia="仿宋_GB2312" w:hAnsi="等线" w:cs="仿宋_GB2312" w:hint="eastAsia"/>
                <w:color w:val="000000"/>
                <w:kern w:val="0"/>
                <w:sz w:val="24"/>
                <w:szCs w:val="24"/>
                <w:lang w:bidi="ar"/>
              </w:rPr>
              <w:t>颜晓峰</w:t>
            </w:r>
          </w:p>
        </w:tc>
        <w:tc>
          <w:tcPr>
            <w:tcW w:w="3544" w:type="dxa"/>
            <w:shd w:val="clear" w:color="auto" w:fill="auto"/>
            <w:vAlign w:val="center"/>
          </w:tcPr>
          <w:p w:rsidR="004E2121" w:rsidRDefault="00DB10BC">
            <w:pPr>
              <w:widowControl/>
              <w:jc w:val="left"/>
              <w:textAlignment w:val="center"/>
              <w:rPr>
                <w:rFonts w:ascii="仿宋_GB2312" w:eastAsia="仿宋_GB2312" w:hAnsi="等线" w:cs="宋体"/>
                <w:color w:val="000000"/>
                <w:kern w:val="0"/>
                <w:sz w:val="24"/>
                <w:szCs w:val="24"/>
              </w:rPr>
            </w:pPr>
            <w:r>
              <w:rPr>
                <w:rFonts w:ascii="仿宋_GB2312" w:eastAsia="仿宋_GB2312" w:hAnsi="等线" w:cs="仿宋_GB2312" w:hint="eastAsia"/>
                <w:color w:val="000000"/>
                <w:kern w:val="0"/>
                <w:sz w:val="24"/>
                <w:szCs w:val="24"/>
                <w:lang w:bidi="ar"/>
              </w:rPr>
              <w:t>天津大学马克思主义学院院长、教授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做习近</w:t>
            </w:r>
            <w:proofErr w:type="gramEnd"/>
            <w:r>
              <w:rPr>
                <w:rFonts w:ascii="仿宋_GB2312" w:eastAsia="仿宋_GB2312" w:hAnsi="等线" w:cs="宋体" w:hint="eastAsia"/>
                <w:color w:val="000000"/>
                <w:kern w:val="0"/>
                <w:sz w:val="24"/>
                <w:szCs w:val="24"/>
              </w:rPr>
              <w:t>平新时代中国特色社会主义思想的坚定信仰者、忠实实践者</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黄相怀</w:t>
            </w:r>
            <w:proofErr w:type="gramEnd"/>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中共中央党校（国家行政学院）教授，国家高端</w:t>
            </w:r>
            <w:proofErr w:type="gramStart"/>
            <w:r>
              <w:rPr>
                <w:rFonts w:ascii="仿宋_GB2312" w:eastAsia="仿宋_GB2312" w:hAnsi="等线" w:cs="宋体" w:hint="eastAsia"/>
                <w:color w:val="000000"/>
                <w:kern w:val="0"/>
                <w:sz w:val="24"/>
                <w:szCs w:val="24"/>
              </w:rPr>
              <w:t>智库学术</w:t>
            </w:r>
            <w:proofErr w:type="gramEnd"/>
            <w:r>
              <w:rPr>
                <w:rFonts w:ascii="仿宋_GB2312" w:eastAsia="仿宋_GB2312" w:hAnsi="等线" w:cs="宋体" w:hint="eastAsia"/>
                <w:color w:val="000000"/>
                <w:kern w:val="0"/>
                <w:sz w:val="24"/>
                <w:szCs w:val="24"/>
              </w:rPr>
              <w:t>委员会秘书长</w:t>
            </w:r>
          </w:p>
        </w:tc>
      </w:tr>
      <w:tr w:rsidR="004E2121">
        <w:trPr>
          <w:trHeight w:val="570"/>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以习近平新时代中国特色社会主义思想为指引 写好高等学校党建与思政工作奋进之笔</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王光彦</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教育部思想政治工作司副司长</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社会主义核心价值观</w:t>
            </w: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社会主义核心价值观：我们共同的追求，共同的坚守</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李君如</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中共中央党校原副校长</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培育</w:t>
            </w:r>
            <w:proofErr w:type="gramStart"/>
            <w:r>
              <w:rPr>
                <w:rFonts w:ascii="仿宋_GB2312" w:eastAsia="仿宋_GB2312" w:hAnsi="等线" w:cs="宋体" w:hint="eastAsia"/>
                <w:color w:val="000000"/>
                <w:kern w:val="0"/>
                <w:sz w:val="24"/>
                <w:szCs w:val="24"/>
              </w:rPr>
              <w:t>践行</w:t>
            </w:r>
            <w:proofErr w:type="gramEnd"/>
            <w:r>
              <w:rPr>
                <w:rFonts w:ascii="仿宋_GB2312" w:eastAsia="仿宋_GB2312" w:hAnsi="等线" w:cs="宋体" w:hint="eastAsia"/>
                <w:color w:val="000000"/>
                <w:kern w:val="0"/>
                <w:sz w:val="24"/>
                <w:szCs w:val="24"/>
              </w:rPr>
              <w:t>社会主义核心价值观是新形势下加强高校党建和思想政治教育工作的根本任务</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王光彦</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教育部思想政治工作司副司长</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在经受考验中坚守精神的高地——感悟社会主义核心价值观的熔铸和打造</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丁晓兵</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武警广西总队政委</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社会主义核心价值观与当代中国主流意识形态建设</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侯惠勤</w:t>
            </w:r>
            <w:proofErr w:type="gramEnd"/>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安徽大学马克思主义研究院院长</w:t>
            </w:r>
          </w:p>
        </w:tc>
      </w:tr>
      <w:tr w:rsidR="004E2121">
        <w:trPr>
          <w:trHeight w:val="570"/>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文化自信与社会主义核心价值观建设</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张军</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中共中央党校（国家行政学院）文史教研部副主任</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中华优秀传统文化</w:t>
            </w: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核心价值观必须立足中华优秀传统文化</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李汉秋</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著名人文学家</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中国传统文化的智慧</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楼宇烈</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北京大学哲学系教授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发掘传统文化资源，充实价值认知</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王蒙</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中国当代作家</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扎根中国传统文化办教育</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吴国通</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中国教育学会学术委员</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如何实现中华优秀传统文化创造性转化、创新性发展</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齐勇锋</w:t>
            </w:r>
            <w:proofErr w:type="gramEnd"/>
          </w:p>
        </w:tc>
        <w:tc>
          <w:tcPr>
            <w:tcW w:w="3544"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中国传媒大学文化发展研究院学术委员会主任</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lastRenderedPageBreak/>
              <w:t>宪法精神与教育法治</w:t>
            </w: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为什么要学宪法</w:t>
            </w:r>
            <w:proofErr w:type="gramStart"/>
            <w:r>
              <w:rPr>
                <w:rFonts w:ascii="仿宋_GB2312" w:eastAsia="仿宋_GB2312" w:hAnsi="等线" w:cs="宋体" w:hint="eastAsia"/>
                <w:color w:val="000000"/>
                <w:kern w:val="0"/>
                <w:sz w:val="24"/>
                <w:szCs w:val="24"/>
              </w:rPr>
              <w:t>系列微课</w:t>
            </w:r>
            <w:proofErr w:type="gramEnd"/>
            <w:r>
              <w:rPr>
                <w:rFonts w:ascii="仿宋_GB2312" w:eastAsia="仿宋_GB2312" w:hAnsi="等线" w:cs="宋体" w:hint="eastAsia"/>
                <w:color w:val="000000"/>
                <w:kern w:val="0"/>
                <w:sz w:val="24"/>
                <w:szCs w:val="24"/>
              </w:rPr>
              <w:t>14讲</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微课</w:t>
            </w:r>
            <w:proofErr w:type="gramEnd"/>
          </w:p>
        </w:tc>
        <w:tc>
          <w:tcPr>
            <w:tcW w:w="3544"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 xml:space="preserve">　</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《宪法》及相关法律知识解读</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赵玄</w:t>
            </w:r>
            <w:proofErr w:type="gramEnd"/>
          </w:p>
        </w:tc>
        <w:tc>
          <w:tcPr>
            <w:tcW w:w="3544"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国家教育行政学院助理研究员</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树立宪法观念，推进依法治校</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韩大元</w:t>
            </w:r>
          </w:p>
        </w:tc>
        <w:tc>
          <w:tcPr>
            <w:tcW w:w="3544"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中国人民大学二级岗位教授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《高等教育法》与依法治校</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王大泉</w:t>
            </w:r>
          </w:p>
        </w:tc>
        <w:tc>
          <w:tcPr>
            <w:tcW w:w="3544"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教育部政策法规司副司长</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大学治理与依法治校</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王敬波</w:t>
            </w:r>
          </w:p>
        </w:tc>
        <w:tc>
          <w:tcPr>
            <w:tcW w:w="3544"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中国政法大学教授</w:t>
            </w:r>
          </w:p>
        </w:tc>
      </w:tr>
      <w:tr w:rsidR="004E2121">
        <w:trPr>
          <w:trHeight w:val="570"/>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职业理想和职业道德</w:t>
            </w: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做国家和人民满意的人民教师——</w:t>
            </w:r>
            <w:proofErr w:type="gramStart"/>
            <w:r>
              <w:rPr>
                <w:rFonts w:ascii="仿宋_GB2312" w:eastAsia="仿宋_GB2312" w:hAnsi="等线" w:cs="宋体" w:hint="eastAsia"/>
                <w:color w:val="000000"/>
                <w:kern w:val="0"/>
                <w:sz w:val="24"/>
                <w:szCs w:val="24"/>
              </w:rPr>
              <w:t>谈教学</w:t>
            </w:r>
            <w:proofErr w:type="gramEnd"/>
            <w:r>
              <w:rPr>
                <w:rFonts w:ascii="仿宋_GB2312" w:eastAsia="仿宋_GB2312" w:hAnsi="等线" w:cs="宋体" w:hint="eastAsia"/>
                <w:color w:val="000000"/>
                <w:kern w:val="0"/>
                <w:sz w:val="24"/>
                <w:szCs w:val="24"/>
              </w:rPr>
              <w:t>方法艺术及教师师德师风</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张学政</w:t>
            </w:r>
          </w:p>
        </w:tc>
        <w:tc>
          <w:tcPr>
            <w:tcW w:w="3544"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清华大学教授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从史学精神看高校教师人文素质提升——从求学生涯和我的老师们谈起</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朱孝远</w:t>
            </w:r>
            <w:proofErr w:type="gramEnd"/>
          </w:p>
        </w:tc>
        <w:tc>
          <w:tcPr>
            <w:tcW w:w="3544"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北京大学教授</w:t>
            </w:r>
          </w:p>
        </w:tc>
      </w:tr>
      <w:tr w:rsidR="004E2121">
        <w:trPr>
          <w:trHeight w:val="585"/>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如何做一个温暖的老师</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路丙辉</w:t>
            </w:r>
            <w:proofErr w:type="gramEnd"/>
          </w:p>
        </w:tc>
        <w:tc>
          <w:tcPr>
            <w:tcW w:w="3544"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安徽师范大学政治学院教授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疫情时期教师的生命意义和使命担当</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姚小玲</w:t>
            </w:r>
          </w:p>
        </w:tc>
        <w:tc>
          <w:tcPr>
            <w:tcW w:w="3544"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北京航空航天大学教授</w:t>
            </w:r>
          </w:p>
        </w:tc>
      </w:tr>
      <w:tr w:rsidR="004E2121">
        <w:trPr>
          <w:trHeight w:val="559"/>
          <w:jc w:val="center"/>
        </w:trPr>
        <w:tc>
          <w:tcPr>
            <w:tcW w:w="9776" w:type="dxa"/>
            <w:gridSpan w:val="4"/>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课程</w:t>
            </w:r>
            <w:proofErr w:type="gramStart"/>
            <w:r>
              <w:rPr>
                <w:rFonts w:ascii="仿宋_GB2312" w:eastAsia="仿宋_GB2312" w:hAnsi="等线" w:cs="宋体" w:hint="eastAsia"/>
                <w:b/>
                <w:bCs/>
                <w:color w:val="000000"/>
                <w:kern w:val="0"/>
                <w:sz w:val="24"/>
                <w:szCs w:val="24"/>
              </w:rPr>
              <w:t>思政教学</w:t>
            </w:r>
            <w:proofErr w:type="gramEnd"/>
            <w:r>
              <w:rPr>
                <w:rFonts w:ascii="仿宋_GB2312" w:eastAsia="仿宋_GB2312" w:hAnsi="等线" w:cs="宋体" w:hint="eastAsia"/>
                <w:b/>
                <w:bCs/>
                <w:color w:val="000000"/>
                <w:kern w:val="0"/>
                <w:sz w:val="24"/>
                <w:szCs w:val="24"/>
              </w:rPr>
              <w:t>体系建设</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人才培养方案修订与育人目标设定</w:t>
            </w: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不忘育人初心 提升从业境界</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李丹青</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中国计量大学标准化学院院长</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实施“三全育人 ”，提升学生APLIC核心素养</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邱化民</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北京师范大学教育学部学生办公室主任</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现代大学理念与实践探索</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龚克</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南开大学原校长</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专业教育中如何</w:t>
            </w:r>
            <w:proofErr w:type="gramStart"/>
            <w:r>
              <w:rPr>
                <w:rFonts w:ascii="仿宋_GB2312" w:eastAsia="仿宋_GB2312" w:hAnsi="等线" w:cs="宋体" w:hint="eastAsia"/>
                <w:b/>
                <w:bCs/>
                <w:color w:val="000000"/>
                <w:kern w:val="0"/>
                <w:sz w:val="24"/>
                <w:szCs w:val="24"/>
              </w:rPr>
              <w:t>实现思政育人</w:t>
            </w:r>
            <w:proofErr w:type="gramEnd"/>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破解专业课教师的“课程思政之惑”</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夏永林</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西安电子科技大学教授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专业课教师做好</w:t>
            </w:r>
            <w:proofErr w:type="gramStart"/>
            <w:r>
              <w:rPr>
                <w:rFonts w:ascii="仿宋_GB2312" w:eastAsia="仿宋_GB2312" w:hAnsi="等线" w:cs="宋体" w:hint="eastAsia"/>
                <w:color w:val="000000"/>
                <w:kern w:val="0"/>
                <w:sz w:val="24"/>
                <w:szCs w:val="24"/>
              </w:rPr>
              <w:t>课程思政的</w:t>
            </w:r>
            <w:proofErr w:type="gramEnd"/>
            <w:r>
              <w:rPr>
                <w:rFonts w:ascii="仿宋_GB2312" w:eastAsia="仿宋_GB2312" w:hAnsi="等线" w:cs="宋体" w:hint="eastAsia"/>
                <w:color w:val="000000"/>
                <w:kern w:val="0"/>
                <w:sz w:val="24"/>
                <w:szCs w:val="24"/>
              </w:rPr>
              <w:t>12345</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李侃侃</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西北农林科技大学副教授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提升育</w:t>
            </w:r>
            <w:proofErr w:type="gramStart"/>
            <w:r>
              <w:rPr>
                <w:rFonts w:ascii="仿宋_GB2312" w:eastAsia="仿宋_GB2312" w:hAnsi="等线" w:cs="宋体" w:hint="eastAsia"/>
                <w:color w:val="000000"/>
                <w:kern w:val="0"/>
                <w:sz w:val="24"/>
                <w:szCs w:val="24"/>
              </w:rPr>
              <w:t>德意识</w:t>
            </w:r>
            <w:proofErr w:type="gramEnd"/>
            <w:r>
              <w:rPr>
                <w:rFonts w:ascii="仿宋_GB2312" w:eastAsia="仿宋_GB2312" w:hAnsi="等线" w:cs="宋体" w:hint="eastAsia"/>
                <w:color w:val="000000"/>
                <w:kern w:val="0"/>
                <w:sz w:val="24"/>
                <w:szCs w:val="24"/>
              </w:rPr>
              <w:t xml:space="preserve"> 创新</w:t>
            </w:r>
            <w:proofErr w:type="gramStart"/>
            <w:r>
              <w:rPr>
                <w:rFonts w:ascii="仿宋_GB2312" w:eastAsia="仿宋_GB2312" w:hAnsi="等线" w:cs="宋体" w:hint="eastAsia"/>
                <w:color w:val="000000"/>
                <w:kern w:val="0"/>
                <w:sz w:val="24"/>
                <w:szCs w:val="24"/>
              </w:rPr>
              <w:t>课程思政</w:t>
            </w:r>
            <w:proofErr w:type="gramEnd"/>
            <w:r>
              <w:rPr>
                <w:rFonts w:ascii="仿宋_GB2312" w:eastAsia="仿宋_GB2312" w:hAnsi="等线" w:cs="宋体" w:hint="eastAsia"/>
                <w:color w:val="000000"/>
                <w:kern w:val="0"/>
                <w:sz w:val="24"/>
                <w:szCs w:val="24"/>
              </w:rPr>
              <w:t>——专业课</w:t>
            </w:r>
            <w:proofErr w:type="gramStart"/>
            <w:r>
              <w:rPr>
                <w:rFonts w:ascii="仿宋_GB2312" w:eastAsia="仿宋_GB2312" w:hAnsi="等线" w:cs="宋体" w:hint="eastAsia"/>
                <w:color w:val="000000"/>
                <w:kern w:val="0"/>
                <w:sz w:val="24"/>
                <w:szCs w:val="24"/>
              </w:rPr>
              <w:t>课程思政的</w:t>
            </w:r>
            <w:proofErr w:type="gramEnd"/>
            <w:r>
              <w:rPr>
                <w:rFonts w:ascii="仿宋_GB2312" w:eastAsia="仿宋_GB2312" w:hAnsi="等线" w:cs="宋体" w:hint="eastAsia"/>
                <w:color w:val="000000"/>
                <w:kern w:val="0"/>
                <w:sz w:val="24"/>
                <w:szCs w:val="24"/>
              </w:rPr>
              <w:t>一些思考</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刘道平</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上海理工大学党委副书记</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专业课程融入思政工作的教学设计理念与方法</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张黎声</w:t>
            </w:r>
            <w:proofErr w:type="gramEnd"/>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上海中医药大学教授</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课程</w:t>
            </w:r>
            <w:proofErr w:type="gramStart"/>
            <w:r>
              <w:rPr>
                <w:rFonts w:ascii="仿宋_GB2312" w:eastAsia="仿宋_GB2312" w:hAnsi="等线" w:cs="宋体" w:hint="eastAsia"/>
                <w:b/>
                <w:bCs/>
                <w:color w:val="000000"/>
                <w:kern w:val="0"/>
                <w:sz w:val="24"/>
                <w:szCs w:val="24"/>
              </w:rPr>
              <w:t>思政如何</w:t>
            </w:r>
            <w:proofErr w:type="gramEnd"/>
            <w:r>
              <w:rPr>
                <w:rFonts w:ascii="仿宋_GB2312" w:eastAsia="仿宋_GB2312" w:hAnsi="等线" w:cs="宋体" w:hint="eastAsia"/>
                <w:b/>
                <w:bCs/>
                <w:color w:val="000000"/>
                <w:kern w:val="0"/>
                <w:sz w:val="24"/>
                <w:szCs w:val="24"/>
              </w:rPr>
              <w:t>融入课堂教学建设</w:t>
            </w: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各类课程与</w:t>
            </w:r>
            <w:proofErr w:type="gramStart"/>
            <w:r>
              <w:rPr>
                <w:rFonts w:ascii="仿宋_GB2312" w:eastAsia="仿宋_GB2312" w:hAnsi="等线" w:cs="宋体" w:hint="eastAsia"/>
                <w:color w:val="000000"/>
                <w:kern w:val="0"/>
                <w:sz w:val="24"/>
                <w:szCs w:val="24"/>
              </w:rPr>
              <w:t>思政课</w:t>
            </w:r>
            <w:proofErr w:type="gramEnd"/>
            <w:r>
              <w:rPr>
                <w:rFonts w:ascii="仿宋_GB2312" w:eastAsia="仿宋_GB2312" w:hAnsi="等线" w:cs="宋体" w:hint="eastAsia"/>
                <w:color w:val="000000"/>
                <w:kern w:val="0"/>
                <w:sz w:val="24"/>
                <w:szCs w:val="24"/>
              </w:rPr>
              <w:t>同向同行</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吴强</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上海科技大学纪委书记</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“思政课程”到“课程思政” 同向同行 合力育人</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马前锋</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上海出版印刷高等专科学校教授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如何转变思想，上好一堂</w:t>
            </w:r>
            <w:proofErr w:type="gramStart"/>
            <w:r>
              <w:rPr>
                <w:rFonts w:ascii="仿宋_GB2312" w:eastAsia="仿宋_GB2312" w:hAnsi="等线" w:cs="宋体" w:hint="eastAsia"/>
                <w:color w:val="000000"/>
                <w:kern w:val="0"/>
                <w:sz w:val="24"/>
                <w:szCs w:val="24"/>
              </w:rPr>
              <w:t>课程思政专业课</w:t>
            </w:r>
            <w:proofErr w:type="gramEnd"/>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张晓东</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上海理工大学副教授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“课程思政”教学设计与实施</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李赛强</w:t>
            </w:r>
            <w:proofErr w:type="gramEnd"/>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山东大学教学促进与教师发展中心副主任</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实验实践课程育人</w:t>
            </w:r>
            <w:r>
              <w:rPr>
                <w:rFonts w:ascii="仿宋_GB2312" w:eastAsia="仿宋_GB2312" w:hAnsi="等线" w:cs="宋体" w:hint="eastAsia"/>
                <w:b/>
                <w:bCs/>
                <w:color w:val="000000"/>
                <w:kern w:val="0"/>
                <w:sz w:val="24"/>
                <w:szCs w:val="24"/>
              </w:rPr>
              <w:lastRenderedPageBreak/>
              <w:t>与知行合一</w:t>
            </w: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lastRenderedPageBreak/>
              <w:t>构建社会实践教育平台，发挥社会实践育人功能</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陆凯</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大连理工大学团委书记</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创新创业教育与协同育人的实践探索</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马连湘</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青岛科技大学校长</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proofErr w:type="gramStart"/>
            <w:r>
              <w:rPr>
                <w:rFonts w:ascii="仿宋_GB2312" w:eastAsia="仿宋_GB2312" w:hAnsi="等线" w:cs="宋体" w:hint="eastAsia"/>
                <w:b/>
                <w:bCs/>
                <w:color w:val="000000"/>
                <w:kern w:val="0"/>
                <w:sz w:val="24"/>
                <w:szCs w:val="24"/>
              </w:rPr>
              <w:lastRenderedPageBreak/>
              <w:t>思政育人</w:t>
            </w:r>
            <w:proofErr w:type="gramEnd"/>
            <w:r>
              <w:rPr>
                <w:rFonts w:ascii="仿宋_GB2312" w:eastAsia="仿宋_GB2312" w:hAnsi="等线" w:cs="宋体" w:hint="eastAsia"/>
                <w:b/>
                <w:bCs/>
                <w:color w:val="000000"/>
                <w:kern w:val="0"/>
                <w:sz w:val="24"/>
                <w:szCs w:val="24"/>
              </w:rPr>
              <w:t>重点课程建设</w:t>
            </w: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如何打造既有意思又有意义的</w:t>
            </w:r>
            <w:proofErr w:type="gramStart"/>
            <w:r>
              <w:rPr>
                <w:rFonts w:ascii="仿宋_GB2312" w:eastAsia="仿宋_GB2312" w:hAnsi="等线" w:cs="宋体" w:hint="eastAsia"/>
                <w:color w:val="000000"/>
                <w:kern w:val="0"/>
                <w:sz w:val="24"/>
                <w:szCs w:val="24"/>
              </w:rPr>
              <w:t>思政课</w:t>
            </w:r>
            <w:proofErr w:type="gramEnd"/>
            <w:r>
              <w:rPr>
                <w:rFonts w:ascii="仿宋_GB2312" w:eastAsia="仿宋_GB2312" w:hAnsi="等线" w:cs="宋体" w:hint="eastAsia"/>
                <w:color w:val="000000"/>
                <w:kern w:val="0"/>
                <w:sz w:val="24"/>
                <w:szCs w:val="24"/>
              </w:rPr>
              <w:t>？</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王雪超</w:t>
            </w:r>
            <w:proofErr w:type="gramEnd"/>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天津师范大学马克思主义学院</w:t>
            </w:r>
          </w:p>
        </w:tc>
      </w:tr>
      <w:tr w:rsidR="004E2121">
        <w:trPr>
          <w:trHeight w:val="570"/>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把握</w:t>
            </w:r>
            <w:proofErr w:type="gramStart"/>
            <w:r>
              <w:rPr>
                <w:rFonts w:ascii="仿宋_GB2312" w:eastAsia="仿宋_GB2312" w:hAnsi="等线" w:cs="宋体" w:hint="eastAsia"/>
                <w:color w:val="000000"/>
                <w:kern w:val="0"/>
                <w:sz w:val="24"/>
                <w:szCs w:val="24"/>
              </w:rPr>
              <w:t>思政课</w:t>
            </w:r>
            <w:proofErr w:type="gramEnd"/>
            <w:r>
              <w:rPr>
                <w:rFonts w:ascii="仿宋_GB2312" w:eastAsia="仿宋_GB2312" w:hAnsi="等线" w:cs="宋体" w:hint="eastAsia"/>
                <w:color w:val="000000"/>
                <w:kern w:val="0"/>
                <w:sz w:val="24"/>
                <w:szCs w:val="24"/>
              </w:rPr>
              <w:t>教师教学能力的结构与核心</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王能东</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武汉理工大学马克思主义学院党委书记</w:t>
            </w:r>
          </w:p>
        </w:tc>
      </w:tr>
      <w:tr w:rsidR="004E2121">
        <w:trPr>
          <w:trHeight w:val="975"/>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“思想道德修养与法律基础”魅力课堂的实践与思考</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曾咏辉</w:t>
            </w:r>
            <w:proofErr w:type="gramEnd"/>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长江师范学院马克思主义学院教授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高校思想政治理论课教学改革的探索——以“中国近现代史纲要”课程为例</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雷江梅</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武汉理工大学马克思主义学院教授</w:t>
            </w:r>
          </w:p>
        </w:tc>
      </w:tr>
      <w:tr w:rsidR="004E2121">
        <w:trPr>
          <w:trHeight w:val="570"/>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最关爱学生的</w:t>
            </w:r>
            <w:proofErr w:type="gramStart"/>
            <w:r>
              <w:rPr>
                <w:rFonts w:ascii="仿宋_GB2312" w:eastAsia="仿宋_GB2312" w:hAnsi="等线" w:cs="宋体" w:hint="eastAsia"/>
                <w:color w:val="000000"/>
                <w:kern w:val="0"/>
                <w:sz w:val="24"/>
                <w:szCs w:val="24"/>
              </w:rPr>
              <w:t>思政课</w:t>
            </w:r>
            <w:proofErr w:type="gramEnd"/>
            <w:r>
              <w:rPr>
                <w:rFonts w:ascii="仿宋_GB2312" w:eastAsia="仿宋_GB2312" w:hAnsi="等线" w:cs="宋体" w:hint="eastAsia"/>
                <w:color w:val="000000"/>
                <w:kern w:val="0"/>
                <w:sz w:val="24"/>
                <w:szCs w:val="24"/>
              </w:rPr>
              <w:t>——丽水学院思想政治理论</w:t>
            </w:r>
            <w:proofErr w:type="gramStart"/>
            <w:r>
              <w:rPr>
                <w:rFonts w:ascii="仿宋_GB2312" w:eastAsia="仿宋_GB2312" w:hAnsi="等线" w:cs="宋体" w:hint="eastAsia"/>
                <w:color w:val="000000"/>
                <w:kern w:val="0"/>
                <w:sz w:val="24"/>
                <w:szCs w:val="24"/>
              </w:rPr>
              <w:t>课综合</w:t>
            </w:r>
            <w:proofErr w:type="gramEnd"/>
            <w:r>
              <w:rPr>
                <w:rFonts w:ascii="仿宋_GB2312" w:eastAsia="仿宋_GB2312" w:hAnsi="等线" w:cs="宋体" w:hint="eastAsia"/>
                <w:color w:val="000000"/>
                <w:kern w:val="0"/>
                <w:sz w:val="24"/>
                <w:szCs w:val="24"/>
              </w:rPr>
              <w:t>改革</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彭兵</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丽水学院思想政治理论课教学部主任</w:t>
            </w:r>
          </w:p>
        </w:tc>
      </w:tr>
      <w:tr w:rsidR="004E2121">
        <w:trPr>
          <w:trHeight w:val="559"/>
          <w:jc w:val="center"/>
        </w:trPr>
        <w:tc>
          <w:tcPr>
            <w:tcW w:w="9776" w:type="dxa"/>
            <w:gridSpan w:val="4"/>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课程思政工作典型案例</w:t>
            </w:r>
          </w:p>
        </w:tc>
      </w:tr>
      <w:tr w:rsidR="004E2121">
        <w:trPr>
          <w:trHeight w:val="559"/>
          <w:jc w:val="center"/>
        </w:trPr>
        <w:tc>
          <w:tcPr>
            <w:tcW w:w="0" w:type="auto"/>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文史哲类</w:t>
            </w: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文科类</w:t>
            </w:r>
            <w:proofErr w:type="gramStart"/>
            <w:r>
              <w:rPr>
                <w:rFonts w:ascii="仿宋_GB2312" w:eastAsia="仿宋_GB2312" w:hAnsi="等线" w:cs="宋体" w:hint="eastAsia"/>
                <w:color w:val="000000"/>
                <w:kern w:val="0"/>
                <w:sz w:val="24"/>
                <w:szCs w:val="24"/>
              </w:rPr>
              <w:t>课程思政建设</w:t>
            </w:r>
            <w:proofErr w:type="gramEnd"/>
            <w:r>
              <w:rPr>
                <w:rFonts w:ascii="仿宋_GB2312" w:eastAsia="仿宋_GB2312" w:hAnsi="等线" w:cs="宋体" w:hint="eastAsia"/>
                <w:color w:val="000000"/>
                <w:kern w:val="0"/>
                <w:sz w:val="24"/>
                <w:szCs w:val="24"/>
              </w:rPr>
              <w:t>的几点思考</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姚小玲</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北京航空航天大学教授</w:t>
            </w:r>
          </w:p>
        </w:tc>
      </w:tr>
      <w:tr w:rsidR="004E2121">
        <w:trPr>
          <w:trHeight w:val="559"/>
          <w:jc w:val="center"/>
        </w:trPr>
        <w:tc>
          <w:tcPr>
            <w:tcW w:w="0" w:type="auto"/>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proofErr w:type="gramStart"/>
            <w:r>
              <w:rPr>
                <w:rFonts w:ascii="仿宋_GB2312" w:eastAsia="仿宋_GB2312" w:hAnsi="等线" w:cs="宋体" w:hint="eastAsia"/>
                <w:b/>
                <w:bCs/>
                <w:color w:val="000000"/>
                <w:kern w:val="0"/>
                <w:sz w:val="24"/>
                <w:szCs w:val="24"/>
              </w:rPr>
              <w:t>经管法类</w:t>
            </w:r>
            <w:proofErr w:type="gramEnd"/>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经管类</w:t>
            </w:r>
            <w:proofErr w:type="gramStart"/>
            <w:r>
              <w:rPr>
                <w:rFonts w:ascii="仿宋_GB2312" w:eastAsia="仿宋_GB2312" w:hAnsi="等线" w:cs="宋体" w:hint="eastAsia"/>
                <w:color w:val="000000"/>
                <w:kern w:val="0"/>
                <w:sz w:val="24"/>
                <w:szCs w:val="24"/>
              </w:rPr>
              <w:t>专业思政的</w:t>
            </w:r>
            <w:proofErr w:type="gramEnd"/>
            <w:r>
              <w:rPr>
                <w:rFonts w:ascii="仿宋_GB2312" w:eastAsia="仿宋_GB2312" w:hAnsi="等线" w:cs="宋体" w:hint="eastAsia"/>
                <w:color w:val="000000"/>
                <w:kern w:val="0"/>
                <w:sz w:val="24"/>
                <w:szCs w:val="24"/>
              </w:rPr>
              <w:t>探索与实践</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郭建校</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天津外国语大学国际商学院院长</w:t>
            </w:r>
          </w:p>
        </w:tc>
      </w:tr>
      <w:tr w:rsidR="004E2121">
        <w:trPr>
          <w:trHeight w:val="559"/>
          <w:jc w:val="center"/>
        </w:trPr>
        <w:tc>
          <w:tcPr>
            <w:tcW w:w="0" w:type="auto"/>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教育学类</w:t>
            </w: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《大学生学习指导》课的</w:t>
            </w:r>
            <w:proofErr w:type="gramStart"/>
            <w:r>
              <w:rPr>
                <w:rFonts w:ascii="仿宋_GB2312" w:eastAsia="仿宋_GB2312" w:hAnsi="等线" w:cs="宋体" w:hint="eastAsia"/>
                <w:color w:val="000000"/>
                <w:kern w:val="0"/>
                <w:sz w:val="24"/>
                <w:szCs w:val="24"/>
              </w:rPr>
              <w:t>课程思政元素</w:t>
            </w:r>
            <w:proofErr w:type="gramEnd"/>
            <w:r>
              <w:rPr>
                <w:rFonts w:ascii="仿宋_GB2312" w:eastAsia="仿宋_GB2312" w:hAnsi="等线" w:cs="宋体" w:hint="eastAsia"/>
                <w:color w:val="000000"/>
                <w:kern w:val="0"/>
                <w:sz w:val="24"/>
                <w:szCs w:val="24"/>
              </w:rPr>
              <w:t>与育人效果</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李丹青</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浙江大学教授</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理工类</w:t>
            </w: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课程思政示范</w:t>
            </w:r>
            <w:proofErr w:type="gramEnd"/>
            <w:r>
              <w:rPr>
                <w:rFonts w:ascii="仿宋_GB2312" w:eastAsia="仿宋_GB2312" w:hAnsi="等线" w:cs="宋体" w:hint="eastAsia"/>
                <w:color w:val="000000"/>
                <w:kern w:val="0"/>
                <w:sz w:val="24"/>
                <w:szCs w:val="24"/>
              </w:rPr>
              <w:t>课——以《环境景观设计-雨水花园》为例</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李侃侃</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西北农林科技大学副教授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明理、悟道、育新任——物理教学中贯彻“课程思政”理念的思考</w:t>
            </w:r>
            <w:r>
              <w:rPr>
                <w:rFonts w:ascii="仿宋_GB2312" w:eastAsia="仿宋_GB2312" w:hAnsi="仿宋" w:cs="宋体" w:hint="eastAsia"/>
                <w:b/>
                <w:bCs/>
                <w:color w:val="FF0000"/>
                <w:kern w:val="0"/>
                <w:sz w:val="24"/>
                <w:szCs w:val="24"/>
              </w:rPr>
              <w:t xml:space="preserve"> </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施大宁</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南京航空航天大学副校长</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农学类</w:t>
            </w: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草地生态与绿化中国——草学专业课的</w:t>
            </w:r>
            <w:proofErr w:type="gramStart"/>
            <w:r>
              <w:rPr>
                <w:rFonts w:ascii="仿宋_GB2312" w:eastAsia="仿宋_GB2312" w:hAnsi="等线" w:cs="宋体" w:hint="eastAsia"/>
                <w:color w:val="000000"/>
                <w:kern w:val="0"/>
                <w:sz w:val="24"/>
                <w:szCs w:val="24"/>
              </w:rPr>
              <w:t>思政教学</w:t>
            </w:r>
            <w:proofErr w:type="gramEnd"/>
            <w:r>
              <w:rPr>
                <w:rFonts w:ascii="仿宋_GB2312" w:eastAsia="仿宋_GB2312" w:hAnsi="等线" w:cs="宋体" w:hint="eastAsia"/>
                <w:color w:val="000000"/>
                <w:kern w:val="0"/>
                <w:sz w:val="24"/>
                <w:szCs w:val="24"/>
              </w:rPr>
              <w:t>设计与实践</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寇建村</w:t>
            </w:r>
            <w:proofErr w:type="gramEnd"/>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西北农林科技大学副教授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植物生理学课程</w:t>
            </w:r>
            <w:proofErr w:type="gramStart"/>
            <w:r>
              <w:rPr>
                <w:rFonts w:ascii="仿宋_GB2312" w:eastAsia="仿宋_GB2312" w:hAnsi="等线" w:cs="宋体" w:hint="eastAsia"/>
                <w:color w:val="000000"/>
                <w:kern w:val="0"/>
                <w:sz w:val="24"/>
                <w:szCs w:val="24"/>
              </w:rPr>
              <w:t>思政探索</w:t>
            </w:r>
            <w:proofErr w:type="gramEnd"/>
            <w:r>
              <w:rPr>
                <w:rFonts w:ascii="仿宋_GB2312" w:eastAsia="仿宋_GB2312" w:hAnsi="等线" w:cs="宋体" w:hint="eastAsia"/>
                <w:color w:val="000000"/>
                <w:kern w:val="0"/>
                <w:sz w:val="24"/>
                <w:szCs w:val="24"/>
              </w:rPr>
              <w:t>与实践</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史玮</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西北农林科技大学副教授</w:t>
            </w:r>
          </w:p>
        </w:tc>
      </w:tr>
      <w:tr w:rsidR="004E2121">
        <w:trPr>
          <w:trHeight w:val="559"/>
          <w:jc w:val="center"/>
        </w:trPr>
        <w:tc>
          <w:tcPr>
            <w:tcW w:w="0" w:type="auto"/>
            <w:vMerge w:val="restart"/>
            <w:shd w:val="clear" w:color="auto" w:fill="auto"/>
            <w:vAlign w:val="center"/>
          </w:tcPr>
          <w:p w:rsidR="004E2121" w:rsidRDefault="00DB10BC">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医学类</w:t>
            </w: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从“冷冰冰”的解剖专业课，到“一堂有温度的生命大课”</w:t>
            </w:r>
            <w:r>
              <w:rPr>
                <w:rFonts w:ascii="仿宋_GB2312" w:eastAsia="仿宋_GB2312" w:hAnsi="仿宋" w:cs="宋体" w:hint="eastAsia"/>
                <w:b/>
                <w:bCs/>
                <w:color w:val="FF0000"/>
                <w:kern w:val="0"/>
                <w:sz w:val="24"/>
                <w:szCs w:val="24"/>
              </w:rPr>
              <w:t xml:space="preserve"> </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崔怀瑞</w:t>
            </w:r>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温州医科大学 副教授</w:t>
            </w:r>
          </w:p>
        </w:tc>
      </w:tr>
      <w:tr w:rsidR="004E2121">
        <w:trPr>
          <w:trHeight w:val="559"/>
          <w:jc w:val="center"/>
        </w:trPr>
        <w:tc>
          <w:tcPr>
            <w:tcW w:w="0" w:type="auto"/>
            <w:vMerge/>
            <w:shd w:val="clear" w:color="auto" w:fill="auto"/>
            <w:vAlign w:val="center"/>
          </w:tcPr>
          <w:p w:rsidR="004E2121" w:rsidRDefault="004E2121">
            <w:pPr>
              <w:widowControl/>
              <w:jc w:val="left"/>
              <w:rPr>
                <w:rFonts w:ascii="仿宋_GB2312" w:eastAsia="仿宋_GB2312" w:hAnsi="等线" w:cs="宋体"/>
                <w:b/>
                <w:bCs/>
                <w:color w:val="000000"/>
                <w:kern w:val="0"/>
                <w:sz w:val="24"/>
                <w:szCs w:val="24"/>
              </w:rPr>
            </w:pPr>
          </w:p>
        </w:tc>
        <w:tc>
          <w:tcPr>
            <w:tcW w:w="3827" w:type="dxa"/>
            <w:shd w:val="clear" w:color="auto" w:fill="auto"/>
            <w:vAlign w:val="center"/>
          </w:tcPr>
          <w:p w:rsidR="004E2121" w:rsidRDefault="00DB10BC">
            <w:pPr>
              <w:widowControl/>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医学类</w:t>
            </w:r>
            <w:proofErr w:type="gramStart"/>
            <w:r>
              <w:rPr>
                <w:rFonts w:ascii="仿宋_GB2312" w:eastAsia="仿宋_GB2312" w:hAnsi="等线" w:cs="宋体" w:hint="eastAsia"/>
                <w:color w:val="000000"/>
                <w:kern w:val="0"/>
                <w:sz w:val="24"/>
                <w:szCs w:val="24"/>
              </w:rPr>
              <w:t>课程思政的</w:t>
            </w:r>
            <w:proofErr w:type="gramEnd"/>
            <w:r>
              <w:rPr>
                <w:rFonts w:ascii="仿宋_GB2312" w:eastAsia="仿宋_GB2312" w:hAnsi="等线" w:cs="宋体" w:hint="eastAsia"/>
                <w:color w:val="000000"/>
                <w:kern w:val="0"/>
                <w:sz w:val="24"/>
                <w:szCs w:val="24"/>
              </w:rPr>
              <w:t>融合教学设计</w:t>
            </w:r>
            <w:r>
              <w:rPr>
                <w:rFonts w:ascii="仿宋_GB2312" w:eastAsia="仿宋_GB2312" w:hAnsi="仿宋" w:cs="宋体" w:hint="eastAsia"/>
                <w:b/>
                <w:bCs/>
                <w:color w:val="FF0000"/>
                <w:kern w:val="0"/>
                <w:sz w:val="24"/>
                <w:szCs w:val="24"/>
              </w:rPr>
              <w:t xml:space="preserve"> </w:t>
            </w:r>
          </w:p>
        </w:tc>
        <w:tc>
          <w:tcPr>
            <w:tcW w:w="1134" w:type="dxa"/>
            <w:shd w:val="clear" w:color="auto" w:fill="auto"/>
            <w:vAlign w:val="center"/>
          </w:tcPr>
          <w:p w:rsidR="004E2121" w:rsidRDefault="00DB10BC">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林振浪</w:t>
            </w:r>
            <w:proofErr w:type="gramEnd"/>
          </w:p>
        </w:tc>
        <w:tc>
          <w:tcPr>
            <w:tcW w:w="3544" w:type="dxa"/>
            <w:shd w:val="clear" w:color="auto" w:fill="auto"/>
            <w:vAlign w:val="center"/>
          </w:tcPr>
          <w:p w:rsidR="004E2121" w:rsidRDefault="00DB10BC">
            <w:pPr>
              <w:widowControl/>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温州医科大学附属第二医院院长</w:t>
            </w:r>
          </w:p>
        </w:tc>
      </w:tr>
    </w:tbl>
    <w:p w:rsidR="004E2121" w:rsidRDefault="00DB10BC">
      <w:pPr>
        <w:spacing w:line="36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说明：</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个别课程或稍有调整，请以平台最终发布课程为准；</w:t>
      </w:r>
    </w:p>
    <w:p w:rsidR="00F24323" w:rsidRDefault="00DB10BC" w:rsidP="006E7F78">
      <w:pPr>
        <w:ind w:firstLineChars="300" w:firstLine="72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课程主讲人职务为课程录制时的职务。</w:t>
      </w:r>
      <w:bookmarkStart w:id="1" w:name="_GoBack"/>
      <w:bookmarkEnd w:id="0"/>
      <w:bookmarkEnd w:id="1"/>
    </w:p>
    <w:sectPr w:rsidR="00F2432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CDA" w:rsidRDefault="00282CDA">
      <w:r>
        <w:separator/>
      </w:r>
    </w:p>
  </w:endnote>
  <w:endnote w:type="continuationSeparator" w:id="0">
    <w:p w:rsidR="00282CDA" w:rsidRDefault="0028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044992"/>
    </w:sdtPr>
    <w:sdtEndPr/>
    <w:sdtContent>
      <w:p w:rsidR="004E2121" w:rsidRDefault="00DB10BC">
        <w:pPr>
          <w:pStyle w:val="a5"/>
          <w:jc w:val="center"/>
        </w:pPr>
        <w:r>
          <w:fldChar w:fldCharType="begin"/>
        </w:r>
        <w:r>
          <w:instrText>PAGE   \* MERGEFORMAT</w:instrText>
        </w:r>
        <w:r>
          <w:fldChar w:fldCharType="separate"/>
        </w:r>
        <w:r w:rsidR="006E7F78" w:rsidRPr="006E7F78">
          <w:rPr>
            <w:noProof/>
            <w:lang w:val="zh-CN"/>
          </w:rPr>
          <w:t>3</w:t>
        </w:r>
        <w:r>
          <w:fldChar w:fldCharType="end"/>
        </w:r>
      </w:p>
    </w:sdtContent>
  </w:sdt>
  <w:p w:rsidR="004E2121" w:rsidRDefault="004E21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CDA" w:rsidRDefault="00282CDA">
      <w:r>
        <w:separator/>
      </w:r>
    </w:p>
  </w:footnote>
  <w:footnote w:type="continuationSeparator" w:id="0">
    <w:p w:rsidR="00282CDA" w:rsidRDefault="00282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wMzExMLQwMzA1NjFR0lEKTi0uzszPAykwrAUAEK3ShSwAAAA="/>
  </w:docVars>
  <w:rsids>
    <w:rsidRoot w:val="001204AF"/>
    <w:rsid w:val="0000348E"/>
    <w:rsid w:val="001204AF"/>
    <w:rsid w:val="00125203"/>
    <w:rsid w:val="00137A21"/>
    <w:rsid w:val="00154896"/>
    <w:rsid w:val="00154D09"/>
    <w:rsid w:val="001C4E49"/>
    <w:rsid w:val="001F3414"/>
    <w:rsid w:val="00244A79"/>
    <w:rsid w:val="00260989"/>
    <w:rsid w:val="002655A2"/>
    <w:rsid w:val="002823D6"/>
    <w:rsid w:val="00282CDA"/>
    <w:rsid w:val="002B0441"/>
    <w:rsid w:val="002D702E"/>
    <w:rsid w:val="00313D62"/>
    <w:rsid w:val="003140D0"/>
    <w:rsid w:val="003339C5"/>
    <w:rsid w:val="00342F83"/>
    <w:rsid w:val="003D0E0D"/>
    <w:rsid w:val="00413C42"/>
    <w:rsid w:val="00435F39"/>
    <w:rsid w:val="004E2121"/>
    <w:rsid w:val="00526F72"/>
    <w:rsid w:val="00545E91"/>
    <w:rsid w:val="00594DE3"/>
    <w:rsid w:val="005A13E3"/>
    <w:rsid w:val="005D75AE"/>
    <w:rsid w:val="005E39E7"/>
    <w:rsid w:val="00630857"/>
    <w:rsid w:val="0065079F"/>
    <w:rsid w:val="006B0DDF"/>
    <w:rsid w:val="006E3740"/>
    <w:rsid w:val="006E41F7"/>
    <w:rsid w:val="006E7F78"/>
    <w:rsid w:val="00724655"/>
    <w:rsid w:val="00730875"/>
    <w:rsid w:val="007635D7"/>
    <w:rsid w:val="00801B02"/>
    <w:rsid w:val="00801D32"/>
    <w:rsid w:val="00834F12"/>
    <w:rsid w:val="00835E19"/>
    <w:rsid w:val="008F74AC"/>
    <w:rsid w:val="00970B4E"/>
    <w:rsid w:val="00995BBE"/>
    <w:rsid w:val="009C039D"/>
    <w:rsid w:val="009E3FE1"/>
    <w:rsid w:val="009E6B85"/>
    <w:rsid w:val="00A979D7"/>
    <w:rsid w:val="00AA2438"/>
    <w:rsid w:val="00AC364D"/>
    <w:rsid w:val="00AE260B"/>
    <w:rsid w:val="00B60218"/>
    <w:rsid w:val="00B815AF"/>
    <w:rsid w:val="00C56A0E"/>
    <w:rsid w:val="00CE4713"/>
    <w:rsid w:val="00D03820"/>
    <w:rsid w:val="00D261D5"/>
    <w:rsid w:val="00D759DC"/>
    <w:rsid w:val="00D927C9"/>
    <w:rsid w:val="00DB10BC"/>
    <w:rsid w:val="00DC02C5"/>
    <w:rsid w:val="00DC5D2A"/>
    <w:rsid w:val="00E12614"/>
    <w:rsid w:val="00E4153D"/>
    <w:rsid w:val="00E5315C"/>
    <w:rsid w:val="00E71651"/>
    <w:rsid w:val="00ED6B71"/>
    <w:rsid w:val="00F04751"/>
    <w:rsid w:val="00F05507"/>
    <w:rsid w:val="00F24323"/>
    <w:rsid w:val="00F50716"/>
    <w:rsid w:val="00F76639"/>
    <w:rsid w:val="00FA027C"/>
    <w:rsid w:val="00FB06DE"/>
    <w:rsid w:val="00FC73ED"/>
    <w:rsid w:val="00FF09EC"/>
    <w:rsid w:val="0C0A2E91"/>
    <w:rsid w:val="1A1A0093"/>
    <w:rsid w:val="30D741F0"/>
    <w:rsid w:val="537E06DF"/>
    <w:rsid w:val="5FE46AD1"/>
    <w:rsid w:val="638B6257"/>
    <w:rsid w:val="66E05D96"/>
    <w:rsid w:val="73AF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8FF9"/>
  <w15:docId w15:val="{B7AEE741-DFBE-4E7C-A8C3-99A25268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sz w:val="18"/>
      <w:szCs w:val="18"/>
    </w:rPr>
  </w:style>
  <w:style w:type="paragraph" w:customStyle="1" w:styleId="Ab">
    <w:name w:val="正文 A"/>
    <w:qFormat/>
    <w:rsid w:val="00F24323"/>
    <w:pPr>
      <w:widowControl w:val="0"/>
      <w:jc w:val="both"/>
    </w:pPr>
    <w:rPr>
      <w:rFonts w:ascii="Times New Roman" w:eastAsia="Arial Unicode MS" w:hAnsi="Times New Roman"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liyanhui</dc:creator>
  <cp:lastModifiedBy>黄钦</cp:lastModifiedBy>
  <cp:revision>48</cp:revision>
  <cp:lastPrinted>2020-08-28T01:19:00Z</cp:lastPrinted>
  <dcterms:created xsi:type="dcterms:W3CDTF">2020-07-27T01:52:00Z</dcterms:created>
  <dcterms:modified xsi:type="dcterms:W3CDTF">2020-10-25T01:55:00Z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