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_Toc8342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_Toc1935 </w:instrText>
          </w:r>
          <w:r>
            <w:rPr>
              <w:bCs/>
              <w:lang w:val="zh-CN"/>
            </w:rPr>
            <w:fldChar w:fldCharType="separate"/>
          </w:r>
          <w:r>
            <w:rPr>
              <w:rFonts w:hint="eastAsia"/>
              <w:szCs w:val="28"/>
              <w:lang w:val="en-US" w:eastAsia="zh-CN"/>
            </w:rPr>
            <w:t>1.2注册</w:t>
          </w:r>
          <w:r>
            <w:tab/>
          </w:r>
          <w:r>
            <w:fldChar w:fldCharType="begin"/>
          </w:r>
          <w:r>
            <w:instrText xml:space="preserve"> PAGEREF _Toc1935 \h </w:instrText>
          </w:r>
          <w:r>
            <w:fldChar w:fldCharType="separate"/>
          </w:r>
          <w:r>
            <w:t>4</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_Toc5110 </w:instrText>
          </w:r>
          <w:r>
            <w:rPr>
              <w:bCs/>
              <w:lang w:val="zh-CN"/>
            </w:rPr>
            <w:fldChar w:fldCharType="separate"/>
          </w:r>
          <w:r>
            <w:rPr>
              <w:rFonts w:hint="eastAsia"/>
              <w:szCs w:val="28"/>
              <w:lang w:val="en-US" w:eastAsia="zh-CN"/>
            </w:rPr>
            <w:t>1.3登录</w:t>
          </w:r>
          <w:r>
            <w:tab/>
          </w:r>
          <w:r>
            <w:fldChar w:fldCharType="begin"/>
          </w:r>
          <w:r>
            <w:instrText xml:space="preserve"> PAGEREF _Toc5110 \h </w:instrText>
          </w:r>
          <w:r>
            <w:fldChar w:fldCharType="separate"/>
          </w:r>
          <w:r>
            <w:t>5</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_Toc14012 </w:instrText>
          </w:r>
          <w:r>
            <w:rPr>
              <w:bCs/>
              <w:lang w:val="zh-CN"/>
            </w:rPr>
            <w:fldChar w:fldCharType="separate"/>
          </w:r>
          <w:r>
            <w:rPr>
              <w:rFonts w:hint="eastAsia"/>
              <w:szCs w:val="40"/>
              <w:lang w:val="en-US" w:eastAsia="zh-CN"/>
            </w:rPr>
            <w:t>第二章 研修学习</w:t>
          </w:r>
          <w:r>
            <w:tab/>
          </w:r>
          <w:r>
            <w:fldChar w:fldCharType="begin"/>
          </w:r>
          <w:r>
            <w:instrText xml:space="preserve"> PAGEREF _Toc14012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_Toc4780 </w:instrText>
          </w:r>
          <w:r>
            <w:rPr>
              <w:bCs/>
              <w:lang w:val="zh-CN"/>
            </w:rPr>
            <w:fldChar w:fldCharType="separate"/>
          </w:r>
          <w:r>
            <w:rPr>
              <w:rFonts w:hint="eastAsia"/>
              <w:szCs w:val="28"/>
              <w:lang w:val="en-US" w:eastAsia="zh-CN"/>
            </w:rPr>
            <w:t>2.1 研修时间</w:t>
          </w:r>
          <w:r>
            <w:tab/>
          </w:r>
          <w:r>
            <w:fldChar w:fldCharType="begin"/>
          </w:r>
          <w:r>
            <w:instrText xml:space="preserve"> PAGEREF _Toc4780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_Toc7552 </w:instrText>
          </w:r>
          <w:r>
            <w:rPr>
              <w:bCs/>
              <w:lang w:val="zh-CN"/>
            </w:rPr>
            <w:fldChar w:fldCharType="separate"/>
          </w:r>
          <w:r>
            <w:rPr>
              <w:rFonts w:hint="eastAsia"/>
              <w:szCs w:val="28"/>
              <w:lang w:val="en-US" w:eastAsia="zh-CN"/>
            </w:rPr>
            <w:t>2.2 研修内容</w:t>
          </w:r>
          <w:r>
            <w:tab/>
          </w:r>
          <w:r>
            <w:fldChar w:fldCharType="begin"/>
          </w:r>
          <w:r>
            <w:instrText xml:space="preserve"> PAGEREF _Toc7552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_Toc7883 </w:instrText>
          </w:r>
          <w:r>
            <w:rPr>
              <w:bCs/>
              <w:lang w:val="zh-CN"/>
            </w:rPr>
            <w:fldChar w:fldCharType="separate"/>
          </w:r>
          <w:r>
            <w:rPr>
              <w:rFonts w:hint="eastAsia"/>
              <w:szCs w:val="28"/>
              <w:lang w:val="en-US" w:eastAsia="zh-CN"/>
            </w:rPr>
            <w:t>2.3 研修课程</w:t>
          </w:r>
          <w:r>
            <w:tab/>
          </w:r>
          <w:r>
            <w:fldChar w:fldCharType="begin"/>
          </w:r>
          <w:r>
            <w:instrText xml:space="preserve"> PAGEREF _Toc7883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_Toc31883 </w:instrText>
          </w:r>
          <w:r>
            <w:rPr>
              <w:bCs/>
              <w:lang w:val="zh-CN"/>
            </w:rPr>
            <w:fldChar w:fldCharType="separate"/>
          </w:r>
          <w:r>
            <w:rPr>
              <w:rFonts w:hint="eastAsia"/>
              <w:szCs w:val="40"/>
              <w:lang w:val="en-US" w:eastAsia="zh-CN"/>
            </w:rPr>
            <w:t>第三章 证书认证</w:t>
          </w:r>
          <w:r>
            <w:tab/>
          </w:r>
          <w:r>
            <w:fldChar w:fldCharType="begin"/>
          </w:r>
          <w:r>
            <w:instrText xml:space="preserve"> PAGEREF _Toc31883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_Toc10647 </w:instrText>
          </w:r>
          <w:r>
            <w:rPr>
              <w:bCs/>
              <w:lang w:val="zh-CN"/>
            </w:rPr>
            <w:fldChar w:fldCharType="separate"/>
          </w:r>
          <w:r>
            <w:rPr>
              <w:rFonts w:hint="eastAsia"/>
              <w:szCs w:val="28"/>
              <w:lang w:val="en-US" w:eastAsia="zh-CN"/>
            </w:rPr>
            <w:t>3.1 学时认定</w:t>
          </w:r>
          <w:r>
            <w:tab/>
          </w:r>
          <w:r>
            <w:fldChar w:fldCharType="begin"/>
          </w:r>
          <w:r>
            <w:instrText xml:space="preserve"> PAGEREF _Toc10647 \h </w:instrText>
          </w:r>
          <w:r>
            <w:fldChar w:fldCharType="separate"/>
          </w:r>
          <w:r>
            <w:t>7</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_Toc19963 </w:instrText>
          </w:r>
          <w:r>
            <w:rPr>
              <w:bCs/>
              <w:lang w:val="zh-CN"/>
            </w:rPr>
            <w:fldChar w:fldCharType="separate"/>
          </w:r>
          <w:r>
            <w:rPr>
              <w:rFonts w:hint="eastAsia"/>
              <w:szCs w:val="28"/>
              <w:lang w:val="en-US" w:eastAsia="zh-CN"/>
            </w:rPr>
            <w:t>3.2 结业证书</w:t>
          </w:r>
          <w:r>
            <w:tab/>
          </w:r>
          <w:r>
            <w:fldChar w:fldCharType="begin"/>
          </w:r>
          <w:r>
            <w:instrText xml:space="preserve"> PAGEREF _Toc19963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_Toc8932 </w:instrText>
          </w:r>
          <w:r>
            <w:rPr>
              <w:bCs/>
              <w:lang w:val="zh-CN"/>
            </w:rPr>
            <w:fldChar w:fldCharType="separate"/>
          </w:r>
          <w:r>
            <w:rPr>
              <w:rFonts w:hint="eastAsia"/>
              <w:szCs w:val="40"/>
              <w:lang w:val="en-US" w:eastAsia="zh-CN"/>
            </w:rPr>
            <w:t>第四章 常见问题</w:t>
          </w:r>
          <w:r>
            <w:tab/>
          </w:r>
          <w:r>
            <w:fldChar w:fldCharType="begin"/>
          </w:r>
          <w:r>
            <w:instrText xml:space="preserve"> PAGEREF _Toc8932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我已获取了高等教育教师专业发展门户的账号，能参加暑期研修么</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联系客服</w:t>
          </w:r>
          <w:r>
            <w:tab/>
          </w:r>
          <w:r>
            <w:rPr>
              <w:bCs/>
              <w:lang w:val="zh-CN"/>
            </w:rPr>
            <w:fldChar w:fldCharType="end"/>
          </w:r>
          <w:r>
            <w:rPr>
              <w:rFonts w:hint="eastAsia"/>
              <w:bCs/>
              <w:lang w:val="en-US" w:eastAsia="zh-CN"/>
            </w:rPr>
            <w:t>10</w:t>
          </w:r>
        </w:p>
        <w:p>
          <w:pPr>
            <w:pStyle w:val="12"/>
            <w:tabs>
              <w:tab w:val="right" w:leader="dot" w:pos="8306"/>
            </w:tabs>
          </w:pPr>
        </w:p>
        <w:p>
          <w:pPr>
            <w:bidi w:val="0"/>
            <w:rPr>
              <w:rFonts w:hint="eastAsia"/>
              <w:lang w:val="en-US" w:eastAsia="zh-CN"/>
            </w:rPr>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8342"/>
      <w:r>
        <w:rPr>
          <w:rFonts w:hint="eastAsia"/>
          <w:sz w:val="28"/>
          <w:szCs w:val="28"/>
          <w:lang w:val="en-US" w:eastAsia="zh-CN"/>
        </w:rPr>
        <w:t>1.1专题页面</w:t>
      </w:r>
      <w:bookmarkEnd w:id="1"/>
    </w:p>
    <w:p>
      <w:pPr>
        <w:bidi w:val="0"/>
        <w:ind w:firstLine="560" w:firstLineChars="200"/>
        <w:jc w:val="left"/>
        <w:rPr>
          <w:rFonts w:hint="eastAsia"/>
          <w:sz w:val="28"/>
          <w:szCs w:val="28"/>
          <w:lang w:val="en-US" w:eastAsia="zh-CN"/>
        </w:rPr>
      </w:pPr>
      <w:r>
        <w:rPr>
          <w:rFonts w:hint="default"/>
          <w:sz w:val="28"/>
          <w:szCs w:val="28"/>
          <w:lang w:val="en-US" w:eastAsia="zh-CN"/>
        </w:rPr>
        <w:t>方式</w:t>
      </w:r>
      <w:r>
        <w:rPr>
          <w:rFonts w:hint="eastAsia"/>
          <w:sz w:val="28"/>
          <w:szCs w:val="28"/>
          <w:lang w:val="en-US" w:eastAsia="zh-CN"/>
        </w:rPr>
        <w:t>一</w:t>
      </w:r>
      <w:r>
        <w:rPr>
          <w:rFonts w:hint="default"/>
          <w:sz w:val="28"/>
          <w:szCs w:val="28"/>
          <w:lang w:val="en-US" w:eastAsia="zh-CN"/>
        </w:rPr>
        <w:t>：</w:t>
      </w:r>
      <w:r>
        <w:rPr>
          <w:rFonts w:hint="eastAsia"/>
          <w:sz w:val="28"/>
          <w:szCs w:val="28"/>
          <w:lang w:val="en-US" w:eastAsia="zh-CN"/>
        </w:rPr>
        <w:t>请使用电脑端访问-</w:t>
      </w:r>
      <w:r>
        <w:rPr>
          <w:rFonts w:hint="eastAsia"/>
          <w:b/>
          <w:bCs/>
          <w:sz w:val="28"/>
          <w:szCs w:val="28"/>
          <w:lang w:val="en-US" w:eastAsia="zh-CN"/>
        </w:rPr>
        <w:t>国家智慧教育高等教育教师发展平台暑期教师研修</w:t>
      </w:r>
      <w:r>
        <w:rPr>
          <w:rFonts w:hint="eastAsia"/>
          <w:sz w:val="28"/>
          <w:szCs w:val="28"/>
          <w:lang w:val="en-US" w:eastAsia="zh-CN"/>
        </w:rPr>
        <w:t>-网址：https://teacher.higher.smartedu.cn/h/subject/summer2022/。</w:t>
      </w:r>
    </w:p>
    <w:p>
      <w:pPr>
        <w:rPr>
          <w:rFonts w:hint="default"/>
          <w:lang w:val="en-US" w:eastAsia="zh-CN"/>
        </w:rPr>
      </w:pPr>
      <w:r>
        <w:drawing>
          <wp:inline distT="0" distB="0" distL="114300" distR="114300">
            <wp:extent cx="5268595" cy="4770120"/>
            <wp:effectExtent l="9525" t="9525" r="10160" b="209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8595" cy="477012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方式二：请使用电脑端访问网址：www.smartedu.cn，在页面顶部的轮播图中，点击“暑期教师研修”轮播图，进入暑期教师研修专题网站。在暑期研修专题页右侧，点击“高等教育-学习入口”，进入高教暑期研修学习页面。</w:t>
      </w:r>
    </w:p>
    <w:p>
      <w:r>
        <w:drawing>
          <wp:inline distT="0" distB="0" distL="114300" distR="114300">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0500" cy="2089150"/>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5267325" cy="1746885"/>
            <wp:effectExtent l="9525" t="9525" r="9525"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67325" cy="1746885"/>
                    </a:xfrm>
                    <a:prstGeom prst="rect">
                      <a:avLst/>
                    </a:prstGeom>
                    <a:ln>
                      <a:solidFill>
                        <a:schemeClr val="tx1"/>
                      </a:solidFill>
                    </a:ln>
                  </pic:spPr>
                </pic:pic>
              </a:graphicData>
            </a:graphic>
          </wp:inline>
        </w:drawing>
      </w:r>
    </w:p>
    <w:p>
      <w:pPr>
        <w:bidi w:val="0"/>
        <w:jc w:val="center"/>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935"/>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2863215" cy="4062095"/>
            <wp:effectExtent l="0" t="0" r="190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2863215" cy="40620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职业教育教师暑期研修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511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注册完成后，下次访问高等教育暑期研修专题页学习时可使用注册时填写的的手机号与密码或使用手机验证码进行登录。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eastAsia"/>
          <w:sz w:val="28"/>
          <w:szCs w:val="28"/>
          <w:lang w:val="en-US" w:eastAsia="zh-CN"/>
        </w:rPr>
      </w:pPr>
      <w:r>
        <w:drawing>
          <wp:anchor distT="0" distB="0" distL="114300" distR="114300" simplePos="0" relativeHeight="251659264" behindDoc="1" locked="0" layoutInCell="1" allowOverlap="1">
            <wp:simplePos x="0" y="0"/>
            <wp:positionH relativeFrom="column">
              <wp:posOffset>95885</wp:posOffset>
            </wp:positionH>
            <wp:positionV relativeFrom="paragraph">
              <wp:posOffset>79375</wp:posOffset>
            </wp:positionV>
            <wp:extent cx="4798695" cy="1045210"/>
            <wp:effectExtent l="9525" t="9525" r="228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798695" cy="1045210"/>
                    </a:xfrm>
                    <a:prstGeom prst="rect">
                      <a:avLst/>
                    </a:prstGeom>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pP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left"/>
        <w:textAlignment w:val="auto"/>
        <w:rPr>
          <w:rFonts w:hint="default"/>
          <w:sz w:val="24"/>
          <w:szCs w:val="24"/>
          <w:lang w:val="en-US" w:eastAsia="zh-CN"/>
        </w:rPr>
      </w:pPr>
    </w:p>
    <w:p>
      <w:pPr>
        <w:pStyle w:val="2"/>
        <w:numPr>
          <w:ilvl w:val="0"/>
          <w:numId w:val="0"/>
        </w:numPr>
        <w:ind w:leftChars="0" w:firstLine="402" w:firstLineChars="100"/>
        <w:rPr>
          <w:sz w:val="40"/>
          <w:szCs w:val="40"/>
        </w:rPr>
      </w:pPr>
      <w:bookmarkStart w:id="4" w:name="_Toc14012"/>
      <w:bookmarkStart w:id="5" w:name="_Toc452998881"/>
      <w:bookmarkStart w:id="6" w:name="_Toc495934045"/>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End w:id="7"/>
      <w:bookmarkStart w:id="8" w:name="_Toc33103360"/>
      <w:bookmarkEnd w:id="8"/>
      <w:bookmarkStart w:id="9" w:name="_Toc71642503"/>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2509233"/>
      <w:bookmarkEnd w:id="10"/>
      <w:bookmarkStart w:id="11" w:name="_Toc33103361"/>
      <w:bookmarkEnd w:id="11"/>
      <w:bookmarkStart w:id="12" w:name="_Toc71642504"/>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4780"/>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暑期研修时间为2022年7月20日至8月31日，教师需在此时间段内，进行在线学习，在这之后将无法继续学习。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552"/>
      <w:r>
        <w:rPr>
          <w:rFonts w:hint="eastAsia"/>
          <w:sz w:val="28"/>
          <w:szCs w:val="28"/>
          <w:lang w:val="en-US" w:eastAsia="zh-CN"/>
        </w:rPr>
        <w:t>2.2 研修内容</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2022年暑期教师研修共有8门课，每门课有若干学习资源，除了第一门课《深入学习贯彻习近平总书记关于教育的重要论述》为必修课程，其余均为选修课程，教师可根据需要从各门课程中选择资源进行学</w:t>
      </w:r>
      <w:r>
        <w:rPr>
          <w:rFonts w:hint="eastAsia" w:ascii="宋体" w:hAnsi="宋体" w:eastAsia="宋体" w:cs="宋体"/>
          <w:sz w:val="28"/>
          <w:szCs w:val="28"/>
          <w:lang w:val="en-US" w:eastAsia="zh-CN"/>
        </w:rPr>
        <w:t>习。具体课程清单如下：</w:t>
      </w:r>
    </w:p>
    <w:tbl>
      <w:tblPr>
        <w:tblStyle w:val="15"/>
        <w:tblW w:w="7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c>
          <w:tcPr>
            <w:tcW w:w="1276" w:type="dxa"/>
          </w:tcPr>
          <w:p>
            <w:pPr>
              <w:jc w:val="center"/>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深入学习贯彻习近平总书记关于教育的重要论述</w:t>
            </w:r>
          </w:p>
        </w:tc>
        <w:tc>
          <w:tcPr>
            <w:tcW w:w="1276" w:type="dxa"/>
          </w:tcPr>
          <w:p>
            <w:pPr>
              <w:rPr>
                <w:rFonts w:hint="eastAsia" w:ascii="宋体" w:hAnsi="宋体" w:eastAsia="宋体" w:cs="宋体"/>
                <w:sz w:val="28"/>
                <w:szCs w:val="28"/>
              </w:rPr>
            </w:pPr>
            <w:r>
              <w:rPr>
                <w:rFonts w:hint="eastAsia" w:ascii="宋体" w:hAnsi="宋体" w:eastAsia="宋体" w:cs="宋体"/>
                <w:sz w:val="28"/>
                <w:szCs w:val="28"/>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新时代教师职业行为十项准则</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心理健康问题的识别与处置</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家校协同育人</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6</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全国科学教育暑期学校</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7</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影视中的“国之大者”</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8</w:t>
            </w:r>
          </w:p>
        </w:tc>
        <w:tc>
          <w:tcPr>
            <w:tcW w:w="4961" w:type="dxa"/>
          </w:tcPr>
          <w:p>
            <w:pPr>
              <w:rPr>
                <w:rFonts w:hint="eastAsia" w:ascii="宋体" w:hAnsi="宋体" w:eastAsia="宋体" w:cs="宋体"/>
                <w:sz w:val="28"/>
                <w:szCs w:val="28"/>
              </w:rPr>
            </w:pPr>
            <w:r>
              <w:rPr>
                <w:rFonts w:hint="eastAsia" w:ascii="宋体" w:hAnsi="宋体" w:eastAsia="宋体" w:cs="宋体"/>
                <w:i w:val="0"/>
                <w:iCs w:val="0"/>
                <w:caps w:val="0"/>
                <w:color w:val="000000"/>
                <w:spacing w:val="0"/>
                <w:sz w:val="28"/>
                <w:szCs w:val="28"/>
                <w:shd w:val="clear" w:fill="FFFFFF"/>
              </w:rPr>
              <w:t>新工科、新医科、新农科、新文科建设</w:t>
            </w:r>
          </w:p>
        </w:tc>
        <w:tc>
          <w:tcPr>
            <w:tcW w:w="1276" w:type="dxa"/>
          </w:tcPr>
          <w:p>
            <w:pPr>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7883"/>
      <w:r>
        <w:rPr>
          <w:rFonts w:hint="eastAsia"/>
          <w:sz w:val="28"/>
          <w:szCs w:val="28"/>
          <w:lang w:val="en-US" w:eastAsia="zh-CN"/>
        </w:rPr>
        <w:t>2.3 研修课程</w:t>
      </w:r>
      <w:bookmarkEnd w:id="15"/>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2405" cy="308673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31883"/>
      <w:r>
        <w:rPr>
          <w:rFonts w:hint="eastAsia"/>
          <w:sz w:val="40"/>
          <w:szCs w:val="40"/>
          <w:lang w:val="en-US" w:eastAsia="zh-CN"/>
        </w:rPr>
        <w:t>第三章 证书认证</w:t>
      </w:r>
      <w:bookmarkEnd w:id="17"/>
    </w:p>
    <w:bookmarkEnd w:id="5"/>
    <w:bookmarkEnd w:id="6"/>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8" w:name="_Toc10647"/>
      <w:r>
        <w:rPr>
          <w:rFonts w:hint="eastAsia"/>
          <w:sz w:val="28"/>
          <w:szCs w:val="28"/>
          <w:lang w:val="en-US" w:eastAsia="zh-CN"/>
        </w:rPr>
        <w:t>3.1 学时认定</w:t>
      </w:r>
      <w:bookmarkEnd w:id="18"/>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9" w:name="_Toc19963"/>
      <w:r>
        <w:rPr>
          <w:rFonts w:hint="eastAsia"/>
          <w:sz w:val="28"/>
          <w:szCs w:val="28"/>
          <w:lang w:val="en-US" w:eastAsia="zh-CN"/>
        </w:rPr>
        <w:t>3.2 学习证书</w:t>
      </w:r>
      <w:bookmarkEnd w:id="19"/>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本次暑期研修完成学习后，提供电子证书，教师需要学习8门课程，且认定10学时才可获得电子证书。</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20" w:name="_Toc8932"/>
      <w:r>
        <w:rPr>
          <w:rFonts w:hint="eastAsia"/>
          <w:sz w:val="40"/>
          <w:szCs w:val="40"/>
          <w:lang w:val="en-US" w:eastAsia="zh-CN"/>
        </w:rPr>
        <w:t>第四章 常见问题</w:t>
      </w:r>
      <w:bookmarkEnd w:id="20"/>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我已获取了智教中国通行证，能参加暑期教师研修么</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如果已经获取了智教中国通行证，还不能参加暑期教师研修，教师需要到高等教育教师专业发展的暑期教师研修专题页中完成注册，填写个人信息，才能参加暑期教师研修。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64785" cy="329184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4.2 </w:t>
      </w:r>
      <w:r>
        <w:rPr>
          <w:rFonts w:hint="eastAsia" w:asciiTheme="majorHAnsi" w:hAnsiTheme="majorHAnsi" w:eastAsiaTheme="minorEastAsia" w:cstheme="majorBidi"/>
          <w:b/>
          <w:bCs/>
          <w:kern w:val="2"/>
          <w:sz w:val="28"/>
          <w:szCs w:val="28"/>
          <w:lang w:val="en-US" w:eastAsia="zh-CN" w:bidi="ar-SA"/>
        </w:rPr>
        <w:t>我已获取了高等教育教师专业发展门户的账号，能参加暑期研修么</w:t>
      </w:r>
    </w:p>
    <w:p>
      <w:pPr>
        <w:numPr>
          <w:ilvl w:val="0"/>
          <w:numId w:val="0"/>
        </w:numPr>
        <w:spacing w:line="360" w:lineRule="auto"/>
        <w:ind w:leftChars="0"/>
        <w:rPr>
          <w:rFonts w:hint="eastAsia" w:ascii="仿宋_GB2312" w:eastAsia="仿宋_GB2312"/>
          <w:sz w:val="28"/>
          <w:szCs w:val="28"/>
          <w:lang w:val="en-US" w:eastAsia="zh-CN"/>
        </w:rPr>
      </w:pPr>
      <w:r>
        <w:rPr>
          <w:rFonts w:hint="eastAsia" w:ascii="仿宋_GB2312" w:eastAsia="仿宋_GB2312"/>
          <w:b/>
          <w:sz w:val="28"/>
          <w:szCs w:val="28"/>
          <w:highlight w:val="none"/>
          <w:lang w:val="en-US" w:eastAsia="zh-CN"/>
        </w:rPr>
        <w:t xml:space="preserve">  </w:t>
      </w:r>
      <w:r>
        <w:rPr>
          <w:rFonts w:hint="eastAsia" w:ascii="宋体" w:hAnsi="宋体" w:eastAsia="宋体" w:cs="宋体"/>
          <w:b/>
          <w:sz w:val="28"/>
          <w:szCs w:val="28"/>
          <w:highlight w:val="none"/>
          <w:lang w:val="en-US" w:eastAsia="zh-CN"/>
        </w:rPr>
        <w:t xml:space="preserve"> </w:t>
      </w:r>
      <w:r>
        <w:rPr>
          <w:rFonts w:hint="eastAsia"/>
          <w:sz w:val="28"/>
          <w:szCs w:val="28"/>
          <w:lang w:val="en-US" w:eastAsia="zh-CN"/>
        </w:rPr>
        <w:t>如果已经获取了高等教育专业发展门户的账号，可以参加暑期研修。请使用在门户注册的账号，点击登录-用户登录，再点击暑期研修专题即可参加学习。</w:t>
      </w:r>
    </w:p>
    <w:p>
      <w:pPr>
        <w:numPr>
          <w:ilvl w:val="0"/>
          <w:numId w:val="0"/>
        </w:numPr>
        <w:spacing w:line="360" w:lineRule="auto"/>
        <w:ind w:leftChars="0"/>
        <w:rPr>
          <w:rFonts w:hint="default"/>
          <w:lang w:val="en-US" w:eastAsia="zh-CN"/>
        </w:rPr>
      </w:pPr>
      <w:r>
        <w:drawing>
          <wp:inline distT="0" distB="0" distL="114300" distR="114300">
            <wp:extent cx="5264150" cy="2827020"/>
            <wp:effectExtent l="9525" t="9525" r="1460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64150" cy="2827020"/>
                    </a:xfrm>
                    <a:prstGeom prst="rect">
                      <a:avLst/>
                    </a:prstGeom>
                    <a:noFill/>
                    <a:ln>
                      <a:solidFill>
                        <a:schemeClr val="tx1"/>
                      </a:solidFill>
                    </a:ln>
                  </pic:spPr>
                </pic:pic>
              </a:graphicData>
            </a:graphic>
          </wp:inline>
        </w:drawing>
      </w:r>
      <w:bookmarkStart w:id="21" w:name="_GoBack"/>
      <w:r>
        <w:drawing>
          <wp:inline distT="0" distB="0" distL="114300" distR="114300">
            <wp:extent cx="5264785" cy="3211195"/>
            <wp:effectExtent l="9525" t="9525" r="13970"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64785" cy="3211195"/>
                    </a:xfrm>
                    <a:prstGeom prst="rect">
                      <a:avLst/>
                    </a:prstGeom>
                    <a:noFill/>
                    <a:ln>
                      <a:solidFill>
                        <a:schemeClr val="tx1"/>
                      </a:solidFill>
                    </a:ln>
                  </pic:spPr>
                </pic:pic>
              </a:graphicData>
            </a:graphic>
          </wp:inline>
        </w:drawing>
      </w:r>
      <w:bookmarkEnd w:id="21"/>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6C32FE0"/>
    <w:rsid w:val="06FD10AC"/>
    <w:rsid w:val="08FB7EF0"/>
    <w:rsid w:val="0A653D75"/>
    <w:rsid w:val="0CAA1484"/>
    <w:rsid w:val="0CD962EE"/>
    <w:rsid w:val="0D581834"/>
    <w:rsid w:val="0D743F08"/>
    <w:rsid w:val="0D8458C4"/>
    <w:rsid w:val="0D941FA3"/>
    <w:rsid w:val="0D9F0B3E"/>
    <w:rsid w:val="0E0B38F0"/>
    <w:rsid w:val="0E170543"/>
    <w:rsid w:val="0E507359"/>
    <w:rsid w:val="0E582F4D"/>
    <w:rsid w:val="0EE539C7"/>
    <w:rsid w:val="10E859B2"/>
    <w:rsid w:val="12623E75"/>
    <w:rsid w:val="12B34385"/>
    <w:rsid w:val="13053004"/>
    <w:rsid w:val="14F03352"/>
    <w:rsid w:val="15013E63"/>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1067C7E"/>
    <w:rsid w:val="317F484D"/>
    <w:rsid w:val="31833619"/>
    <w:rsid w:val="323E2C6D"/>
    <w:rsid w:val="32BF0CFB"/>
    <w:rsid w:val="33C37DE7"/>
    <w:rsid w:val="356857DB"/>
    <w:rsid w:val="361A2132"/>
    <w:rsid w:val="36405D68"/>
    <w:rsid w:val="36C84B71"/>
    <w:rsid w:val="37300B9A"/>
    <w:rsid w:val="384F06F9"/>
    <w:rsid w:val="3B1F6C63"/>
    <w:rsid w:val="3CA4308D"/>
    <w:rsid w:val="3CD93CBC"/>
    <w:rsid w:val="3D4225DB"/>
    <w:rsid w:val="3D4A5B53"/>
    <w:rsid w:val="3D513785"/>
    <w:rsid w:val="3D9526C1"/>
    <w:rsid w:val="44F259C0"/>
    <w:rsid w:val="46D05DCD"/>
    <w:rsid w:val="4B5840A9"/>
    <w:rsid w:val="4B663F0A"/>
    <w:rsid w:val="4C36630F"/>
    <w:rsid w:val="4CAB1195"/>
    <w:rsid w:val="4CE4720A"/>
    <w:rsid w:val="4E9E5ADF"/>
    <w:rsid w:val="4F1D506A"/>
    <w:rsid w:val="4FAA3E3E"/>
    <w:rsid w:val="509C1BAA"/>
    <w:rsid w:val="511B682A"/>
    <w:rsid w:val="515F1555"/>
    <w:rsid w:val="5181771E"/>
    <w:rsid w:val="56B85DBC"/>
    <w:rsid w:val="5AA563CF"/>
    <w:rsid w:val="5F130C53"/>
    <w:rsid w:val="5F3945D8"/>
    <w:rsid w:val="60D11AD4"/>
    <w:rsid w:val="6286081E"/>
    <w:rsid w:val="639C21AB"/>
    <w:rsid w:val="643F2EF2"/>
    <w:rsid w:val="66236B9E"/>
    <w:rsid w:val="662B7800"/>
    <w:rsid w:val="67030703"/>
    <w:rsid w:val="699A597D"/>
    <w:rsid w:val="6A491C16"/>
    <w:rsid w:val="6C9934D1"/>
    <w:rsid w:val="6E0F7A08"/>
    <w:rsid w:val="6E542D62"/>
    <w:rsid w:val="700C2451"/>
    <w:rsid w:val="709214A1"/>
    <w:rsid w:val="711D050A"/>
    <w:rsid w:val="71BF724C"/>
    <w:rsid w:val="733F4721"/>
    <w:rsid w:val="7365760F"/>
    <w:rsid w:val="783A477B"/>
    <w:rsid w:val="786848E4"/>
    <w:rsid w:val="78BB12D5"/>
    <w:rsid w:val="793B39A4"/>
    <w:rsid w:val="7A167CF3"/>
    <w:rsid w:val="7AA853C3"/>
    <w:rsid w:val="7B722000"/>
    <w:rsid w:val="7DDC214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1503</Words>
  <Characters>1713</Characters>
  <Lines>159</Lines>
  <Paragraphs>44</Paragraphs>
  <TotalTime>1</TotalTime>
  <ScaleCrop>false</ScaleCrop>
  <LinksUpToDate>false</LinksUpToDate>
  <CharactersWithSpaces>1794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liuxy</cp:lastModifiedBy>
  <dcterms:modified xsi:type="dcterms:W3CDTF">2022-07-21T11:59:23Z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5CEED8B0A12B46B09FB618E4E0B61A39</vt:lpwstr>
  </property>
</Properties>
</file>