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eastAsia="zh-CN"/>
        </w:rPr>
      </w:pPr>
      <w:bookmarkStart w:id="0" w:name="_Toc9904"/>
      <w:bookmarkStart w:id="1" w:name="_Toc3435"/>
      <w:bookmarkStart w:id="2" w:name="_Toc11477"/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  <w:t>先进团支部考评指标体系解读</w:t>
      </w:r>
    </w:p>
    <w:bookmarkEnd w:id="0"/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  <w:t>一、团支部工作（A:100分，占70%）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left"/>
        <w:textAlignment w:val="auto"/>
        <w:rPr>
          <w:rFonts w:ascii="宋体" w:hAnsi="宋体" w:eastAsia="宋体" w:cs="宋体"/>
          <w:b w:val="0"/>
          <w:bCs/>
          <w:spacing w:val="0"/>
          <w:sz w:val="24"/>
        </w:rPr>
      </w:pPr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团支部建制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A1：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100分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占45%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）</w:t>
      </w:r>
      <w:bookmarkEnd w:id="1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组织建设（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0分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团支部班子健全，拥有团支部书记、团支部副书记（班长兼任）、组织委员、宣传委员、网宣委员、素拓委员以上六位团支部成员（缺少一人扣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2分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），一人一岗，有良好的群众基础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0-6分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分工明确，各尽其责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0-4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能充分发挥团支部在班集体中的思想政治作用，定期开展团支部会议，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支部会议一个月开展一次，一个学期不得少于四次，少一次扣1分，一次都没有开展的不予以加分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0-5分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组织支部团员进行理论学习和思想交流，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一个学期不得少于两次，少一次扣4分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0-10分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积极参加团总支组织的各项会议、活动，无旷会、迟到早退等现象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，认真完成上级团组织交给的任务，按比例加分，</w:t>
      </w: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例：一学年中，团总支下发并认定的会议、活动共有a项，由于此项考评要求占10分，完成一项加10/a分，完成b项，加（10/a）×b分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旷会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迟到早退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一次扣1分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；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党员发展工作规范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（0-5分）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团员人数占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班级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人数比例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达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90%以上，按期缴纳团费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（5-6分）、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团员人数占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班级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人数比例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达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70%-90%，按期缴纳团费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（3-4分）、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团员人数占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班级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人数比例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在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70%以下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或不能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按期缴纳团费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（0-2分）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团支部有活力并富有团结合作精神，风气好，无违纪问题（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1-4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团支部风气不佳，出现违纪问题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，不予以加分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制度建设（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20分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根据有关规定，结合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支部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实际，制订团支部工作计划、活动计划、活动考勤办法等规章制度（0-10分）。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每学年团支部工作有总结</w:t>
      </w: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（0-5分）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支部活动有心得、有总结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-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3.团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风建设（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0分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支部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团员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考证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考级通过率高（0-5分）。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（2）支部团员行为规范，诚信意识较强，无夜不归宿、使用大功率电器等违纪现象，若出现违纪现象，不予以加分（0-2分）；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A级宿舍、文明宿舍比例高，支部团员寝室有A级宿舍、文明宿舍加3分，寝室有文明宿舍无A级寝室加2分，寝室有A级宿舍无文明宿舍加1分，寝室没有A级宿舍、文明宿舍不予以加分（0-3分）。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（3）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全班学习气氛浓厚，积极参加体育锻炼，团员挂科率低于5%（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4-5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全班学习气氛浓厚，积极参加体育锻炼，团员挂科率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5-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10%（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2-3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全班学习气氛一般，不参加体育锻炼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团员挂科率高于10%（0-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注：支部计算支部团员挂科率并上交团员学业成绩表（计算公式：团员挂科率=挂科团员/团员总人数），由团总支审核。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（4）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支部团员积极参加暑期大学生社会实践活动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暑期大学生社会实践活动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参与情况具体按照支部参与人数进行排名加分，院级团队、班级重点团队一名参与者按一人计算，校级团队一名参与者按两人计算，同时参加院、校级团队的参与者按两人计算，班级团队被推选为院级重点团队的额外加五人名额。按照参与人数进行排序，排名第一、二名的支部加5分，排名第三、四名的支部加4分，排名第五、六的支部加3分，以此类推，但无人参加的支部不予以加分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（0-5分）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支部积极组建支部社会实践重点团队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并参与实施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（0-5分）；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团总支认定的各种科技、文化、艺术、体育等活动，参与率、获奖比例高（0-5分）。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left"/>
        <w:textAlignment w:val="auto"/>
        <w:rPr>
          <w:rFonts w:ascii="宋体" w:hAnsi="宋体" w:eastAsia="宋体" w:cs="宋体"/>
          <w:b w:val="0"/>
          <w:bCs/>
          <w:spacing w:val="0"/>
          <w:sz w:val="24"/>
        </w:rPr>
      </w:pPr>
      <w:bookmarkStart w:id="3" w:name="_Toc4863"/>
      <w:bookmarkStart w:id="4" w:name="_Toc21193"/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团日活动（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A2：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100分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0"/>
          <w:sz w:val="24"/>
          <w:lang w:val="en-US" w:eastAsia="zh-CN"/>
        </w:rPr>
        <w:t>占30%</w:t>
      </w:r>
      <w:r>
        <w:rPr>
          <w:rFonts w:hint="eastAsia" w:ascii="宋体" w:hAnsi="宋体" w:eastAsia="宋体" w:cs="宋体"/>
          <w:b w:val="0"/>
          <w:bCs/>
          <w:spacing w:val="0"/>
          <w:sz w:val="24"/>
        </w:rPr>
        <w:t>）</w:t>
      </w:r>
      <w:bookmarkEnd w:id="3"/>
      <w:bookmarkEnd w:id="4"/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2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活动主题（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0分）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活动有策划，具有鲜明、新颖的主题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13-15分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活动有策划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，具有比较鲜明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主题（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6-12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分）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活动无策划，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无鲜明主题（0-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分）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能够紧密联系当前的政治、经济、文化，贴近大学生活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4-5分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能够联系当前的政治、经济、文化，贴近大学生生活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2-3分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能够联系当前的政治、经济、文化，贴近大学生生活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0-1分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2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活动形式（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0分）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方案设计严密周到，形式新颖、富有创新，体现本支部特色、专业特色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13-15分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方案设计较为合理周全，形式较有创意，能较好的体现本支部特色、专业特色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6-12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方案设计不细致，存在较大缺陷，形式缺乏新意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（0-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  <w:t>分）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能体现支部专业特色（3-5分）、不能体现支部专业特色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val="en-US" w:eastAsia="zh-CN"/>
        </w:rPr>
        <w:t>0-2分</w:t>
      </w:r>
      <w:r>
        <w:rPr>
          <w:rFonts w:hint="eastAsia" w:asciiTheme="minorEastAsia" w:hAnsiTheme="minorEastAsia" w:eastAsiaTheme="minorEastAsia" w:cstheme="minorEastAsia"/>
          <w:bCs/>
          <w:color w:val="000000"/>
          <w:spacing w:val="0"/>
          <w:sz w:val="24"/>
          <w:szCs w:val="24"/>
          <w:lang w:eastAsia="zh-CN"/>
        </w:rPr>
        <w:t>）。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2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参与程度（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分）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团支部成员参加团日活动的参与率不低于90%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13-15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团支部成员参加团日活动的参与率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70-90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%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6-12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团支部成员参加团日活动的参与率低于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70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%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（0-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参与者全情投入、团结协助、相互学习、促进交流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4-5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参与者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全情投入、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相互学习的效果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一般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2-3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参与者无法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达到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全情投入、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相互学习的效果（0-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2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实施过程（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0分）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ab/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活动组织过程顺利，未出现意外或疏漏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7-10分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活动组织过程出现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轻微的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意外或疏漏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3-6分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活动组织过程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不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顺利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出现意外或疏漏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（0-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；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如有特殊情况发生能及时作出处理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3-5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特殊情况发生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不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能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及时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作出处理。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0-2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活动经费开支合理，无违规使用现象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4-5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经费开支比较合理、节约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，无违规使用现象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2-3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经费开支不合理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违规使用现象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（0-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1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2"/>
        <w:rPr>
          <w:rFonts w:ascii="宋体" w:hAnsi="宋体" w:eastAsia="宋体" w:cs="宋体"/>
          <w:b w:val="0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活动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成效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</w:rPr>
        <w:t>分）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活动有总结，含视频、电子书、照片、文字等内容丰富；严格按照要求及时、准确的上交总结材料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13-15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总结报告内容较充实，含视频、电子书、照片等中至少2种媒介，排版一般（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6-12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总结报告内容空洞，仅有文字信息，排版混乱（0-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活动开展成效显著，在引领、凝聚、服务同学方面有积极作用，在院内有较强的示范作用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4-5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活动开展成效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一般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，在引领、凝聚、服务同学方面有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较好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eastAsia="zh-CN"/>
        </w:rPr>
        <w:t>作用，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在学院内或支部内有一定的示范作用（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2-3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没有或示范作用一般（0-</w:t>
      </w:r>
      <w:r>
        <w:rPr>
          <w:rFonts w:hint="default" w:ascii="宋体" w:hAnsi="宋体" w:cs="宋体"/>
          <w:bCs/>
          <w:color w:val="000000"/>
          <w:spacing w:val="0"/>
          <w:sz w:val="24"/>
          <w:lang w:val="en-US"/>
        </w:rPr>
        <w:t>1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（三）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团支部网宣工作（A3：100分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，占25%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lang w:val="en-US" w:eastAsia="zh-CN"/>
        </w:rPr>
        <w:t>网宣基础工作（60分）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各支部设立一个官方QQ号，要求各支部官方QQ添加经管学院团总支官方QQ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（0-10分）；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能将支部发展动态活动等内容，通过支部官方QQ、微信等网络平台进行及时、有效的宣传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（0-10分）；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并积极推送至团总支官方QQ、微信等平台，取得一定的影响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（0-10分）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各团支部能按时完成院团总支分配的各项网宣任务，一次不能按时完成网宣任务扣2分（0-10分）；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定期在团支部中开展网宣工作推进会议，按比例加分，例：一学年中，团总支下发并认定的网宣工作推进会议共有a次，由于此项考评要求占10分，完成一项加10/a分，完成b次，加（10/a）×b分。（0-10分）</w:t>
      </w:r>
    </w:p>
    <w:p>
      <w:pPr>
        <w:pageBreakBefore w:val="0"/>
        <w:widowControl w:val="0"/>
        <w:numPr>
          <w:ilvl w:val="0"/>
          <w:numId w:val="2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积极参加院系举办的宣传工作会议，无旷会、迟到早退等现象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，出现一次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旷会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或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迟到早退等现象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扣1分（0-5分）；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ascii="宋体" w:hAnsi="宋体" w:eastAsia="宋体" w:cs="宋体"/>
          <w:bCs/>
          <w:color w:val="000000"/>
          <w:spacing w:val="0"/>
          <w:sz w:val="24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积极参与讨论，主动性强，参与热情高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</w:rPr>
        <w:t>分）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经管学院网站（15分）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各团支部能够积极上传支部活动至经管官方网站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（4-5分）、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各团支部上传支部活动至经管官方网站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次数较少（0-3分）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每月团日活动新闻上传及时，新闻质量高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8-10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每月团日活动新闻上传及时，新闻质量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不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高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（4-7分）、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每月团日活动新闻上传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不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及时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且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新闻质量不高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0-4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lang w:val="en-US" w:eastAsia="zh-CN"/>
        </w:rPr>
        <w:t>分）</w:t>
      </w:r>
      <w:r>
        <w:rPr>
          <w:rFonts w:hint="eastAsia" w:ascii="宋体" w:hAnsi="宋体" w:cs="宋体"/>
          <w:bCs/>
          <w:color w:val="000000"/>
          <w:spacing w:val="0"/>
          <w:sz w:val="24"/>
          <w:lang w:val="en-US" w:eastAsia="zh-CN"/>
        </w:rPr>
        <w:t>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青年之声（10</w:t>
      </w:r>
      <w:bookmarkStart w:id="9" w:name="_GoBack"/>
      <w:bookmarkEnd w:id="9"/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分）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各团支部积极组织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支部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同学参与青年之声的提问，完成团总支下达的数量要求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（支部团员每人每月提问一条）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，组织能力强，同学提问热情高（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-10分）。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各团支部组织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支部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同学参与青年之声的提问，但不能完成团总支下达的数量要求（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1-6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分）。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各团支部积极不组织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支部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同学参与青年之声的提问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,不予以加分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Myouth平台（15分）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各支部及时转发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Myouth平台活动动态至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支部，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按比例加分，例：一学年中，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团总支发布的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Myouth平台活动动态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共有a次，由于此项考评要求占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分，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完成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一项加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/a分，完成b次，加（</w:t>
      </w:r>
      <w:r>
        <w:rPr>
          <w:rFonts w:hint="eastAsia" w:ascii="宋体" w:hAnsi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kern w:val="2"/>
          <w:sz w:val="24"/>
          <w:szCs w:val="24"/>
          <w:lang w:val="en-US" w:eastAsia="zh-CN" w:bidi="ar-SA"/>
        </w:rPr>
        <w:t>/a）×b分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  <w:lang w:val="en-US" w:eastAsia="zh-CN"/>
        </w:rPr>
        <w:t>-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  <w:lang w:val="en-US" w:eastAsia="zh-CN"/>
        </w:rPr>
        <w:t>分）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pacing w:val="0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组织同学主动参与线上报名、点赞评论，严格按照团总支要求开展工作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，各支部每次活动动态报名人数满30人（针对团总支认定的需要报名的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Myouth平台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活动动态进行报名），各支部每次活动动态评论量满30条（0-10分）</w:t>
      </w:r>
      <w:bookmarkStart w:id="5" w:name="_Toc7157"/>
      <w:bookmarkStart w:id="6" w:name="_Toc1650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  <w:t>二</w:t>
      </w:r>
      <w:bookmarkEnd w:id="5"/>
      <w:bookmarkEnd w:id="6"/>
      <w:r>
        <w:rPr>
          <w:rFonts w:hint="eastAsia" w:ascii="黑体" w:hAnsi="黑体" w:eastAsia="黑体" w:cs="黑体"/>
          <w:b w:val="0"/>
          <w:bCs/>
          <w:spacing w:val="0"/>
          <w:sz w:val="28"/>
          <w:szCs w:val="28"/>
          <w:lang w:val="en-US" w:eastAsia="zh-CN"/>
        </w:rPr>
        <w:t>、附加项目（B，占30%）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b w:val="0"/>
          <w:bCs/>
          <w:color w:val="00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szCs w:val="24"/>
          <w:lang w:eastAsia="zh-CN"/>
        </w:rPr>
        <w:t>加分项目（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szCs w:val="24"/>
          <w:lang w:val="en-US" w:eastAsia="zh-CN"/>
        </w:rPr>
        <w:t>B1</w:t>
      </w:r>
      <w:r>
        <w:rPr>
          <w:rFonts w:hint="eastAsia" w:ascii="宋体" w:hAnsi="宋体" w:eastAsia="宋体" w:cs="宋体"/>
          <w:b w:val="0"/>
          <w:bCs/>
          <w:color w:val="000000"/>
          <w:spacing w:val="0"/>
          <w:sz w:val="24"/>
          <w:szCs w:val="24"/>
          <w:lang w:eastAsia="zh-CN"/>
        </w:rPr>
        <w:t>）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rPr>
          <w:rFonts w:hint="eastAsia" w:ascii="宋体" w:hAnsi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1.支部集体获得荣誉表彰加分：校级8分、省级10分、国家级20分；支部团员获得荣誉表彰加分：校级5分、省级8分、国家级12分。支部团员在各类比赛中获奖加分参考附件三。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2.每月团日活动开展有特色，荣获“优秀组织单位”的团支部，每次加8分。</w:t>
      </w:r>
    </w:p>
    <w:p>
      <w:pPr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3.团总支组织支部团员参与活动或会议等，出席团员人数占支部总团员人数85%以上的，每一次加5分，70%以上每一次加3分，60%以上每一次加2分，60%以下0分。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4.对于支部活动宣传，经管团总支学生会官方QQ转发的团支部，每一篇活动报道将加2分，校级组织官方QQ转发的团支部，每一篇活动报道将加5分。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spacing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spacing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支部活动新闻稿上传至院系官网每一篇加2分，校级网站每次加5分。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spacing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网宣工作突出，在经管学院网站发布新闻数量，各团支部官方QQ动态发布数量以及经管学院myouth平台发布评论和报名的数量每学期排名分获前三的团支部，可获10分、5分、3分的奖励加分。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1"/>
          <w:lang w:val="en-US" w:eastAsia="zh-CN"/>
        </w:rPr>
      </w:pPr>
      <w:r>
        <w:rPr>
          <w:rFonts w:hint="default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根据团总支认定的微信投票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活动计算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，支部团员投票人数占支部总人数85%以上的，每一次加10分，70%以上每一次加5分，60%以上每一次加3分，60%以下不加分。</w:t>
      </w:r>
      <w:bookmarkStart w:id="7" w:name="_Toc9373"/>
      <w:bookmarkStart w:id="8" w:name="_Toc29871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left"/>
        <w:textAlignment w:val="auto"/>
        <w:outlineLvl w:val="1"/>
        <w:rPr>
          <w:rFonts w:ascii="宋体" w:hAnsi="宋体" w:eastAsia="宋体" w:cs="宋体"/>
          <w:b w:val="0"/>
          <w:bCs/>
          <w:sz w:val="24"/>
          <w:szCs w:val="21"/>
        </w:rPr>
      </w:pPr>
      <w:r>
        <w:rPr>
          <w:rFonts w:hint="eastAsia" w:ascii="宋体" w:hAnsi="宋体" w:eastAsia="宋体" w:cs="宋体"/>
          <w:b w:val="0"/>
          <w:bCs/>
          <w:sz w:val="24"/>
          <w:szCs w:val="21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/>
          <w:sz w:val="24"/>
          <w:szCs w:val="21"/>
        </w:rPr>
        <w:t>减分项</w:t>
      </w:r>
      <w:bookmarkEnd w:id="7"/>
      <w:bookmarkEnd w:id="8"/>
      <w:r>
        <w:rPr>
          <w:rFonts w:hint="eastAsia" w:ascii="宋体" w:hAnsi="宋体" w:eastAsia="宋体" w:cs="宋体"/>
          <w:b w:val="0"/>
          <w:bCs/>
          <w:sz w:val="24"/>
          <w:szCs w:val="21"/>
          <w:lang w:eastAsia="zh-CN"/>
        </w:rPr>
        <w:t>目（</w:t>
      </w:r>
      <w:r>
        <w:rPr>
          <w:rFonts w:hint="eastAsia" w:ascii="宋体" w:hAnsi="宋体" w:eastAsia="宋体" w:cs="宋体"/>
          <w:b w:val="0"/>
          <w:bCs/>
          <w:sz w:val="24"/>
          <w:szCs w:val="21"/>
          <w:lang w:val="en-US" w:eastAsia="zh-CN"/>
        </w:rPr>
        <w:t>B2</w:t>
      </w:r>
      <w:r>
        <w:rPr>
          <w:rFonts w:hint="eastAsia" w:ascii="宋体" w:hAnsi="宋体" w:eastAsia="宋体" w:cs="宋体"/>
          <w:b w:val="0"/>
          <w:bCs/>
          <w:sz w:val="24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上报虚假材料，对于上交虚假材料的团支部将以情节的严重程度进行酌情减分，上限为10分，对于情节严重者将直接取消其先进团支部评选资格。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每月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未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按时完成团日活动、宣传工作及相关任务的团支部，将根据逾期时间、任务重要程度进行减分，上限为10分，对于严重情节的将取消其先进团支部评选资格。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</w:rPr>
        <w:t>对于支部团员参加党课学习，无故旷课或在党课上表现较差的支部，将根据情节严重程度进行相应减分，上限为10分。对于严重情节的将取消其先进团支部评选资格。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bCs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eastAsia="zh-CN"/>
        </w:rPr>
        <w:t>对于支部团员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被检查发现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eastAsia="zh-CN"/>
        </w:rPr>
        <w:t>寝室使用违规电器、私拉电线或使用其他违规物品第一次扣10分，再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查出就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eastAsia="zh-CN"/>
        </w:rPr>
        <w:t>取消其先进团支部评选资格。</w:t>
      </w:r>
    </w:p>
    <w:p>
      <w:pPr>
        <w:keepNext w:val="0"/>
        <w:keepLines w:val="0"/>
        <w:pageBreakBefore w:val="0"/>
        <w:widowControl w:val="0"/>
        <w:tabs>
          <w:tab w:val="left" w:pos="10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bCs/>
          <w:color w:val="000000"/>
          <w:spacing w:val="0"/>
          <w:sz w:val="24"/>
          <w:szCs w:val="24"/>
          <w:lang w:eastAsia="zh-CN"/>
        </w:rPr>
        <w:t>对于支部团员有考试作弊、打架斗殴、酗酒等违纪现象每次扣10分。有集体性事件发生的团支部将取消其先进团支部评选资格。</w:t>
      </w:r>
    </w:p>
    <w:p>
      <w:pPr>
        <w:keepNext w:val="0"/>
        <w:keepLines w:val="0"/>
        <w:pageBreakBefore w:val="0"/>
        <w:widowControl w:val="0"/>
        <w:tabs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  <w:t>三：</w:t>
      </w: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  <w:t>活动竞赛、学术论文、专著专利、文学作品等参照分值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宋体" w:eastAsia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/>
          <w:color w:val="000000"/>
          <w:kern w:val="0"/>
          <w:sz w:val="24"/>
          <w:lang w:val="en-US" w:eastAsia="zh-CN"/>
        </w:rPr>
        <w:t>团支部成员</w:t>
      </w:r>
      <w:r>
        <w:rPr>
          <w:rFonts w:hint="eastAsia" w:ascii="仿宋_GB2312" w:hAnsi="宋体"/>
          <w:color w:val="000000"/>
          <w:kern w:val="0"/>
          <w:sz w:val="24"/>
        </w:rPr>
        <w:t>在校期间参加多项同类活动可以累加，但在同一次活动中不得重复累加，按最高分计算。</w:t>
      </w:r>
      <w:r>
        <w:rPr>
          <w:rFonts w:ascii="仿宋_GB2312" w:hAnsi="宋体" w:cs="宋体"/>
          <w:color w:val="000000"/>
          <w:kern w:val="0"/>
          <w:sz w:val="24"/>
        </w:rPr>
        <w:t>活动分为国家级、省级、校级、院</w:t>
      </w:r>
      <w:r>
        <w:rPr>
          <w:rFonts w:hint="eastAsia" w:ascii="仿宋_GB2312" w:hAnsi="宋体" w:cs="宋体"/>
          <w:color w:val="000000"/>
          <w:kern w:val="0"/>
          <w:sz w:val="24"/>
        </w:rPr>
        <w:t>（系）</w:t>
      </w:r>
      <w:r>
        <w:rPr>
          <w:rFonts w:ascii="仿宋_GB2312" w:hAnsi="宋体" w:cs="宋体"/>
          <w:color w:val="000000"/>
          <w:kern w:val="0"/>
          <w:sz w:val="24"/>
        </w:rPr>
        <w:t>级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四</w:t>
      </w:r>
      <w:r>
        <w:rPr>
          <w:rFonts w:ascii="仿宋_GB2312" w:hAnsi="宋体" w:cs="宋体"/>
          <w:color w:val="000000"/>
          <w:kern w:val="0"/>
          <w:sz w:val="24"/>
        </w:rPr>
        <w:t>个</w:t>
      </w:r>
      <w:r>
        <w:rPr>
          <w:rFonts w:hint="eastAsia" w:ascii="仿宋_GB2312" w:hAnsi="宋体" w:cs="宋体"/>
          <w:color w:val="000000"/>
          <w:kern w:val="0"/>
          <w:sz w:val="24"/>
        </w:rPr>
        <w:t>层级</w:t>
      </w:r>
      <w:r>
        <w:rPr>
          <w:rFonts w:ascii="仿宋_GB2312" w:hAnsi="宋体" w:cs="宋体"/>
          <w:color w:val="000000"/>
          <w:kern w:val="0"/>
          <w:sz w:val="24"/>
        </w:rPr>
        <w:t>。</w:t>
      </w:r>
      <w:r>
        <w:rPr>
          <w:rFonts w:ascii="仿宋_GB2312" w:hAnsi="宋体" w:cs="宋体"/>
          <w:bCs/>
          <w:color w:val="000000"/>
          <w:kern w:val="0"/>
          <w:sz w:val="24"/>
        </w:rPr>
        <w:t>同类别下一级活动分值原则上不能高于上一级</w:t>
      </w:r>
      <w:r>
        <w:rPr>
          <w:rFonts w:ascii="仿宋_GB2312" w:hAnsi="宋体" w:cs="宋体"/>
          <w:color w:val="000000"/>
          <w:kern w:val="0"/>
          <w:sz w:val="24"/>
        </w:rPr>
        <w:t>，逐级选拔的活动只计最高分。各级各类活动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加分</w:t>
      </w:r>
      <w:r>
        <w:rPr>
          <w:rFonts w:ascii="仿宋_GB2312" w:hAnsi="宋体" w:cs="宋体"/>
          <w:color w:val="000000"/>
          <w:kern w:val="0"/>
          <w:sz w:val="24"/>
        </w:rPr>
        <w:t>标准参考</w:t>
      </w:r>
      <w:r>
        <w:rPr>
          <w:rFonts w:hint="eastAsia" w:ascii="仿宋_GB2312" w:hAnsi="宋体" w:cs="宋体"/>
          <w:color w:val="000000"/>
          <w:kern w:val="0"/>
          <w:sz w:val="24"/>
        </w:rPr>
        <w:t>下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列</w:t>
      </w:r>
      <w:r>
        <w:rPr>
          <w:rFonts w:hint="eastAsia" w:ascii="仿宋_GB2312" w:hAnsi="宋体" w:cs="宋体"/>
          <w:color w:val="000000"/>
          <w:kern w:val="0"/>
          <w:sz w:val="24"/>
        </w:rPr>
        <w:t>表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 w:eastAsia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宋体" w:cs="宋体"/>
          <w:b/>
          <w:kern w:val="0"/>
          <w:sz w:val="30"/>
          <w:szCs w:val="30"/>
          <w:lang w:val="en-US" w:eastAsia="zh-CN"/>
        </w:rPr>
        <w:t>表一：</w:t>
      </w:r>
      <w:r>
        <w:rPr>
          <w:rFonts w:hint="eastAsia" w:ascii="仿宋_GB2312" w:hAnsi="宋体" w:cs="宋体"/>
          <w:b/>
          <w:kern w:val="0"/>
          <w:sz w:val="30"/>
          <w:szCs w:val="30"/>
          <w:lang w:eastAsia="zh-CN"/>
        </w:rPr>
        <w:t>学术科技、竞赛、文艺类</w:t>
      </w:r>
      <w:r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  <w:t>竞赛</w:t>
      </w:r>
      <w:r>
        <w:rPr>
          <w:rFonts w:hint="eastAsia" w:ascii="仿宋_GB2312" w:hAnsi="宋体" w:cs="宋体"/>
          <w:b/>
          <w:kern w:val="0"/>
          <w:sz w:val="30"/>
          <w:szCs w:val="30"/>
        </w:rPr>
        <w:t>活动</w:t>
      </w:r>
      <w:r>
        <w:rPr>
          <w:rFonts w:hint="eastAsia" w:ascii="仿宋_GB2312" w:hAnsi="宋体" w:cs="宋体"/>
          <w:b/>
          <w:kern w:val="0"/>
          <w:sz w:val="30"/>
          <w:szCs w:val="30"/>
          <w:lang w:eastAsia="zh-CN"/>
        </w:rPr>
        <w:t>加分标准</w:t>
      </w:r>
    </w:p>
    <w:tbl>
      <w:tblPr>
        <w:tblStyle w:val="5"/>
        <w:tblpPr w:leftFromText="180" w:rightFromText="180" w:vertAnchor="text" w:horzAnchor="page" w:tblpXSpec="center" w:tblpY="739"/>
        <w:tblOverlap w:val="never"/>
        <w:tblW w:w="99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347"/>
        <w:gridCol w:w="1451"/>
        <w:gridCol w:w="1451"/>
        <w:gridCol w:w="1451"/>
        <w:gridCol w:w="1451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94" w:type="dxa"/>
            <w:gridSpan w:val="2"/>
            <w:vMerge w:val="restart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获奖层级</w:t>
            </w:r>
          </w:p>
        </w:tc>
        <w:tc>
          <w:tcPr>
            <w:tcW w:w="1451" w:type="dxa"/>
            <w:vMerge w:val="restart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参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者</w:t>
            </w:r>
          </w:p>
        </w:tc>
        <w:tc>
          <w:tcPr>
            <w:tcW w:w="5807" w:type="dxa"/>
            <w:gridSpan w:val="4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获奖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94" w:type="dxa"/>
            <w:gridSpan w:val="2"/>
            <w:vMerge w:val="continue"/>
            <w:vAlign w:val="center"/>
          </w:tcPr>
          <w:p>
            <w:pPr>
              <w:widowControl/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优秀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奖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三等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奖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二等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奖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</w:rPr>
              <w:t>一等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restart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个</w:t>
            </w:r>
          </w:p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人</w:t>
            </w:r>
          </w:p>
          <w:p>
            <w:pPr>
              <w:spacing w:line="312" w:lineRule="auto"/>
              <w:jc w:val="center"/>
              <w:rPr>
                <w:rFonts w:hint="eastAsia" w:ascii="仿宋_GB2312" w:hAnsi="宋体" w:eastAsia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奖</w:t>
            </w: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省级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校级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院（系）级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restart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集</w:t>
            </w:r>
          </w:p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体</w:t>
            </w:r>
          </w:p>
          <w:p>
            <w:pPr>
              <w:spacing w:line="312" w:lineRule="auto"/>
              <w:jc w:val="center"/>
              <w:rPr>
                <w:rFonts w:hint="eastAsia" w:ascii="仿宋_GB2312" w:hAnsi="宋体" w:eastAsia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  <w:lang w:eastAsia="zh-CN"/>
              </w:rPr>
              <w:t>奖</w:t>
            </w: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省级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校级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b w:val="0"/>
                <w:bCs/>
                <w:kern w:val="0"/>
                <w:sz w:val="24"/>
                <w:szCs w:val="24"/>
              </w:rPr>
              <w:t>院（系）级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1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45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</w:tbl>
    <w:p>
      <w:pPr>
        <w:tabs>
          <w:tab w:val="left" w:pos="7140"/>
        </w:tabs>
        <w:spacing w:line="560" w:lineRule="exact"/>
        <w:jc w:val="center"/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</w:pPr>
    </w:p>
    <w:p>
      <w:pPr>
        <w:tabs>
          <w:tab w:val="left" w:pos="7140"/>
        </w:tabs>
        <w:spacing w:line="560" w:lineRule="exact"/>
        <w:jc w:val="center"/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</w:pPr>
    </w:p>
    <w:p>
      <w:pPr>
        <w:tabs>
          <w:tab w:val="left" w:pos="7140"/>
        </w:tabs>
        <w:spacing w:line="560" w:lineRule="exact"/>
        <w:jc w:val="center"/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  <w:t>表二：社会实践活动、大创类加分标准</w:t>
      </w:r>
    </w:p>
    <w:tbl>
      <w:tblPr>
        <w:tblStyle w:val="5"/>
        <w:tblpPr w:leftFromText="180" w:rightFromText="180" w:vertAnchor="text" w:horzAnchor="page" w:tblpXSpec="center" w:tblpY="305"/>
        <w:tblOverlap w:val="never"/>
        <w:tblW w:w="859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560"/>
        <w:gridCol w:w="1009"/>
        <w:gridCol w:w="1010"/>
        <w:gridCol w:w="1009"/>
        <w:gridCol w:w="10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4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项类别目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校级</w:t>
            </w:r>
          </w:p>
        </w:tc>
        <w:tc>
          <w:tcPr>
            <w:tcW w:w="2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56" w:hRule="atLeast"/>
          <w:jc w:val="center"/>
        </w:trPr>
        <w:tc>
          <w:tcPr>
            <w:tcW w:w="45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u w:val="none"/>
                <w:lang w:val="en-US" w:eastAsia="zh-CN"/>
              </w:rPr>
              <w:t>暑期三下乡社会实践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eastAsia="zh-CN"/>
              </w:rPr>
              <w:t>调查报告、实践报告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一等奖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一等奖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56" w:hRule="atLeast"/>
          <w:jc w:val="center"/>
        </w:trPr>
        <w:tc>
          <w:tcPr>
            <w:tcW w:w="45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等奖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等奖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56" w:hRule="atLeast"/>
          <w:jc w:val="center"/>
        </w:trPr>
        <w:tc>
          <w:tcPr>
            <w:tcW w:w="45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三等奖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三等奖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80" w:hRule="atLeast"/>
          <w:jc w:val="center"/>
        </w:trPr>
        <w:tc>
          <w:tcPr>
            <w:tcW w:w="4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u w:val="none"/>
                <w:lang w:val="en-US" w:eastAsia="zh-CN"/>
              </w:rPr>
              <w:t>大学生创新创业训练计划项目立项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8分</w:t>
            </w:r>
          </w:p>
        </w:tc>
        <w:tc>
          <w:tcPr>
            <w:tcW w:w="2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宋体" w:cs="宋体"/>
          <w:color w:val="000000"/>
          <w:kern w:val="0"/>
          <w:sz w:val="24"/>
        </w:rPr>
      </w:pPr>
      <w:r>
        <w:rPr>
          <w:rFonts w:hint="eastAsia" w:ascii="仿宋_GB2312" w:hAnsi="宋体"/>
          <w:color w:val="000000"/>
          <w:kern w:val="0"/>
          <w:sz w:val="24"/>
          <w:lang w:val="en-US" w:eastAsia="zh-CN"/>
        </w:rPr>
        <w:t>团支部成员</w:t>
      </w:r>
      <w:r>
        <w:rPr>
          <w:rFonts w:ascii="仿宋_GB2312" w:hAnsi="宋体" w:cs="宋体"/>
          <w:color w:val="000000"/>
          <w:kern w:val="0"/>
          <w:sz w:val="24"/>
        </w:rPr>
        <w:t>的学术论文、专著专利、课题研究、文学作品、艺术作品等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加分</w:t>
      </w:r>
      <w:r>
        <w:rPr>
          <w:rFonts w:ascii="仿宋_GB2312" w:hAnsi="宋体" w:cs="宋体"/>
          <w:color w:val="000000"/>
          <w:kern w:val="0"/>
          <w:sz w:val="24"/>
        </w:rPr>
        <w:t>，以主办单位颁发或出具的获奖证书、正式函件等为准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。由学生个人负责提供给材料，考评</w:t>
      </w:r>
      <w:r>
        <w:rPr>
          <w:rFonts w:hint="eastAsia" w:ascii="仿宋_GB2312" w:hAnsi="宋体" w:cs="宋体"/>
          <w:color w:val="000000"/>
          <w:kern w:val="0"/>
          <w:sz w:val="24"/>
        </w:rPr>
        <w:t>工作小组</w:t>
      </w:r>
      <w:r>
        <w:rPr>
          <w:rFonts w:ascii="仿宋_GB2312" w:hAnsi="宋体" w:cs="宋体"/>
          <w:color w:val="000000"/>
          <w:kern w:val="0"/>
          <w:sz w:val="24"/>
        </w:rPr>
        <w:t>统一</w:t>
      </w:r>
      <w:r>
        <w:rPr>
          <w:rFonts w:hint="eastAsia" w:ascii="仿宋_GB2312" w:hAnsi="宋体" w:cs="宋体"/>
          <w:color w:val="000000"/>
          <w:kern w:val="0"/>
          <w:sz w:val="24"/>
          <w:lang w:eastAsia="zh-CN"/>
        </w:rPr>
        <w:t>评议</w:t>
      </w:r>
      <w:r>
        <w:rPr>
          <w:rFonts w:ascii="仿宋_GB2312" w:hAnsi="宋体" w:cs="宋体"/>
          <w:color w:val="000000"/>
          <w:kern w:val="0"/>
          <w:sz w:val="24"/>
        </w:rPr>
        <w:t>，</w:t>
      </w:r>
      <w:r>
        <w:rPr>
          <w:rFonts w:hint="eastAsia" w:ascii="仿宋_GB2312" w:hAnsi="宋体" w:cs="宋体"/>
          <w:color w:val="000000"/>
          <w:kern w:val="0"/>
          <w:sz w:val="24"/>
        </w:rPr>
        <w:t>分值标准参照下表：</w:t>
      </w:r>
    </w:p>
    <w:p>
      <w:pPr>
        <w:tabs>
          <w:tab w:val="left" w:pos="7140"/>
        </w:tabs>
        <w:spacing w:line="560" w:lineRule="exact"/>
        <w:jc w:val="center"/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cs="宋体"/>
          <w:b/>
          <w:kern w:val="0"/>
          <w:sz w:val="30"/>
          <w:szCs w:val="30"/>
          <w:lang w:val="en-US" w:eastAsia="zh-CN"/>
        </w:rPr>
        <w:t>表三：学术论文、专著专利、文学作品等加分标准</w:t>
      </w:r>
    </w:p>
    <w:tbl>
      <w:tblPr>
        <w:tblStyle w:val="5"/>
        <w:tblpPr w:leftFromText="180" w:rightFromText="180" w:vertAnchor="text" w:horzAnchor="page" w:tblpXSpec="center" w:tblpY="592"/>
        <w:tblOverlap w:val="never"/>
        <w:tblW w:w="91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1962"/>
        <w:gridCol w:w="1750"/>
        <w:gridCol w:w="277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项目</w:t>
            </w:r>
          </w:p>
        </w:tc>
        <w:tc>
          <w:tcPr>
            <w:tcW w:w="64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等级和内容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4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学术论文</w:t>
            </w: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国家级刊物</w:t>
            </w:r>
          </w:p>
        </w:tc>
        <w:tc>
          <w:tcPr>
            <w:tcW w:w="2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 w:firstLineChars="200"/>
              <w:jc w:val="both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第一作者(参加者)，合作者计分自第二作者依次递减1分。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省级刊物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其他正式刊物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正式会议交流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专著专利</w:t>
            </w: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出版著作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专利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课题</w:t>
            </w: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国家级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省部级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地市级及以下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文学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艺术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作品</w:t>
            </w:r>
          </w:p>
        </w:tc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纸质杂志或媒体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国家级</w:t>
            </w:r>
          </w:p>
        </w:tc>
        <w:tc>
          <w:tcPr>
            <w:tcW w:w="2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sz w:val="21"/>
                <w:szCs w:val="21"/>
              </w:rPr>
              <w:t>按每件计分，其中在主要门户、专题网站上发表计分减半，博客、论坛等其他网站不计分。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省级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地市级及以下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电子杂志或媒体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国家级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/>
                <w:sz w:val="21"/>
                <w:szCs w:val="21"/>
                <w:lang w:eastAsia="zh-CN"/>
              </w:rPr>
              <w:t>省级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地市级及以下</w:t>
            </w:r>
          </w:p>
        </w:tc>
        <w:tc>
          <w:tcPr>
            <w:tcW w:w="2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eastAsiaTheme="minor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dobe 仿宋 Std R">
    <w:altName w:val="仿宋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YaHei U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de Latin">
    <w:altName w:val="Segoe Print"/>
    <w:panose1 w:val="020A0A07050000020404"/>
    <w:charset w:val="00"/>
    <w:family w:val="auto"/>
    <w:pitch w:val="default"/>
    <w:sig w:usb0="00000000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S Mincho">
    <w:altName w:val="MS UI Gothic"/>
    <w:panose1 w:val="02020609040205080304"/>
    <w:charset w:val="80"/>
    <w:family w:val="auto"/>
    <w:pitch w:val="default"/>
    <w:sig w:usb0="00000000" w:usb1="00000000" w:usb2="08000012" w:usb3="00000000" w:csb0="4002009F" w:csb1="DFD7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skerville Old Face">
    <w:altName w:val="Segoe Print"/>
    <w:panose1 w:val="02020602080000020303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000020303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000020306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000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000020404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0000020D02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000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000020203"/>
    <w:charset w:val="00"/>
    <w:family w:val="auto"/>
    <w:pitch w:val="default"/>
    <w:sig w:usb0="00000000" w:usb1="00000000" w:usb2="00000000" w:usb3="00000000" w:csb0="20000001" w:csb1="00000000"/>
  </w:font>
  <w:font w:name="Bodoni MT Poster Compressed">
    <w:altName w:val="Segoe Print"/>
    <w:panose1 w:val="02070706080000050204"/>
    <w:charset w:val="00"/>
    <w:family w:val="auto"/>
    <w:pitch w:val="default"/>
    <w:sig w:usb0="00000000" w:usb1="00000000" w:usb2="00000000" w:usb3="00000000" w:csb0="2000001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Britannic Bold">
    <w:altName w:val="Segoe Print"/>
    <w:panose1 w:val="020B0903060000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000020502"/>
    <w:charset w:val="00"/>
    <w:family w:val="auto"/>
    <w:pitch w:val="default"/>
    <w:sig w:usb0="00000000" w:usb1="00000000" w:usb2="00000000" w:usb3="00000000" w:csb0="20000001" w:csb1="00000000"/>
  </w:font>
  <w:font w:name="Californian FB">
    <w:altName w:val="Segoe Print"/>
    <w:panose1 w:val="020704030600000302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000030304"/>
    <w:charset w:val="00"/>
    <w:family w:val="auto"/>
    <w:pitch w:val="default"/>
    <w:sig w:usb0="00000000" w:usb1="00000000" w:usb2="00000000" w:usb3="00000000" w:csb0="200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stellar">
    <w:altName w:val="Segoe Print"/>
    <w:panose1 w:val="020A0402060000010301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000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0000020602"/>
    <w:charset w:val="00"/>
    <w:family w:val="auto"/>
    <w:pitch w:val="default"/>
    <w:sig w:usb0="00000000" w:usb1="00000000" w:usb2="00000000" w:usb3="00000000" w:csb0="20000001" w:csb1="00000000"/>
  </w:font>
  <w:font w:name="Cooper Black">
    <w:altName w:val="Segoe Print"/>
    <w:panose1 w:val="02080904040000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000020404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000020404"/>
    <w:charset w:val="00"/>
    <w:family w:val="auto"/>
    <w:pitch w:val="default"/>
    <w:sig w:usb0="00000000" w:usb1="00000000" w:usb2="00000000" w:usb3="00000000" w:csb0="20000001" w:csb1="00000000"/>
  </w:font>
  <w:font w:name="Curlz MT">
    <w:altName w:val="Gabriola"/>
    <w:panose1 w:val="04040404050000020202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0000D0804"/>
    <w:charset w:val="00"/>
    <w:family w:val="auto"/>
    <w:pitch w:val="default"/>
    <w:sig w:usb0="00000000" w:usb1="00000000" w:usb2="00000000" w:usb3="00000000" w:csb0="20000001" w:csb1="00000000"/>
  </w:font>
  <w:font w:name="Elephant">
    <w:altName w:val="Segoe Print"/>
    <w:panose1 w:val="02020904090000020303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0000203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0000202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0000208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000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000020804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000020A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000020304"/>
    <w:charset w:val="00"/>
    <w:family w:val="auto"/>
    <w:pitch w:val="default"/>
    <w:sig w:usb0="00000000" w:usb1="00000000" w:usb2="00000000" w:usb3="00000000" w:csb0="20000001" w:csb1="00000000"/>
  </w:font>
  <w:font w:name="Franklin Gothic Book">
    <w:altName w:val="Corbel"/>
    <w:panose1 w:val="020B0503020000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000020204"/>
    <w:charset w:val="00"/>
    <w:family w:val="auto"/>
    <w:pitch w:val="default"/>
    <w:sig w:usb0="00000000" w:usb1="00000000" w:usb2="00000000" w:usb3="00000000" w:csb0="2000009F" w:csb1="DFD7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altName w:val="Franklin Gothic Medium"/>
    <w:panose1 w:val="020B0606030000020204"/>
    <w:charset w:val="00"/>
    <w:family w:val="auto"/>
    <w:pitch w:val="default"/>
    <w:sig w:usb0="00000000" w:usb1="00000000" w:usb2="00000000" w:usb3="00000000" w:csb0="2000009F" w:csb1="DFD70000"/>
  </w:font>
  <w:font w:name="Freestyle Script">
    <w:panose1 w:val="030804020302050B0404"/>
    <w:charset w:val="00"/>
    <w:family w:val="auto"/>
    <w:pitch w:val="default"/>
    <w:sig w:usb0="00000003" w:usb1="00000000" w:usb2="00000000" w:usb3="00000000" w:csb0="2000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eiryo UI">
    <w:altName w:val="MS UI Gothic"/>
    <w:panose1 w:val="020B0604030504040204"/>
    <w:charset w:val="80"/>
    <w:family w:val="auto"/>
    <w:pitch w:val="default"/>
    <w:sig w:usb0="00000000" w:usb1="00000000" w:usb2="08000012" w:usb3="00000000" w:csb0="6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字体管家胖丫儿">
    <w:altName w:val="宋体"/>
    <w:panose1 w:val="00020600040000010101"/>
    <w:charset w:val="86"/>
    <w:family w:val="auto"/>
    <w:pitch w:val="default"/>
    <w:sig w:usb0="00000000" w:usb1="00000000" w:usb2="00000016" w:usb3="00000000" w:csb0="0004009F" w:csb1="DFD7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草泥马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DFKai-SB">
    <w:altName w:val="Microsoft JhengHei Light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Guli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Guli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ngsuh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Gungsuh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MingLiU_HKSCS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altName w:val="MS UI Gothic"/>
    <w:panose1 w:val="02020600040205080304"/>
    <w:charset w:val="80"/>
    <w:family w:val="auto"/>
    <w:pitch w:val="default"/>
    <w:sig w:usb0="00000000" w:usb1="00000000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haroni">
    <w:altName w:val="Yu Gothic UI Semibold"/>
    <w:panose1 w:val="02010803020104030203"/>
    <w:charset w:val="00"/>
    <w:family w:val="auto"/>
    <w:pitch w:val="default"/>
    <w:sig w:usb0="00000000" w:usb1="00000000" w:usb2="00000000" w:usb3="00000000" w:csb0="00000021" w:csb1="0020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owallia New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Browallia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DaunPenh">
    <w:altName w:val="Microsoft Himalaya"/>
    <w:panose1 w:val="01010101010101010101"/>
    <w:charset w:val="00"/>
    <w:family w:val="auto"/>
    <w:pitch w:val="default"/>
    <w:sig w:usb0="00000000" w:usb1="00000000" w:usb2="00010000" w:usb3="00000000" w:csb0="00000001" w:csb1="00000000"/>
  </w:font>
  <w:font w:name="Dilleni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David">
    <w:altName w:val="Segoe Print"/>
    <w:panose1 w:val="020E0502060401010101"/>
    <w:charset w:val="00"/>
    <w:family w:val="auto"/>
    <w:pitch w:val="default"/>
    <w:sig w:usb0="00000000" w:usb1="00000000" w:usb2="00000000" w:usb3="00000000" w:csb0="00000021" w:csb1="002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Estrangelo Edessa">
    <w:altName w:val="Mongolian Baiti"/>
    <w:panose1 w:val="03080600000000000000"/>
    <w:charset w:val="00"/>
    <w:family w:val="auto"/>
    <w:pitch w:val="default"/>
    <w:sig w:usb0="00000000" w:usb1="00000000" w:usb2="00000080" w:usb3="00000000" w:csb0="00000001" w:csb1="00000000"/>
  </w:font>
  <w:font w:name="Euphemia">
    <w:altName w:val="Yu Gothic UI"/>
    <w:panose1 w:val="020B0503040102020104"/>
    <w:charset w:val="00"/>
    <w:family w:val="auto"/>
    <w:pitch w:val="default"/>
    <w:sig w:usb0="00000000" w:usb1="00000000" w:usb2="00002000" w:usb3="00000000" w:csb0="00000001" w:csb1="00000000"/>
  </w:font>
  <w:font w:name="Eucrosi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Freesia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autam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Haettenschweiler">
    <w:altName w:val="Segoe Print"/>
    <w:panose1 w:val="020B0706040000060204"/>
    <w:charset w:val="00"/>
    <w:family w:val="auto"/>
    <w:pitch w:val="default"/>
    <w:sig w:usb0="00000000" w:usb1="00000000" w:usb2="00000000" w:usb3="00000000" w:csb0="2000009F" w:csb1="DFD70000"/>
  </w:font>
  <w:font w:name="Gisha">
    <w:altName w:val="Segoe UI Symbol"/>
    <w:panose1 w:val="020B0502040204020203"/>
    <w:charset w:val="00"/>
    <w:family w:val="auto"/>
    <w:pitch w:val="default"/>
    <w:sig w:usb0="00000000" w:usb1="00000000" w:usb2="00000000" w:usb3="00000000" w:csb0="00000021" w:csb1="00000000"/>
  </w:font>
  <w:font w:name="icomoon">
    <w:panose1 w:val="00000000000000000000"/>
    <w:charset w:val="00"/>
    <w:family w:val="auto"/>
    <w:pitch w:val="default"/>
    <w:sig w:usb0="00000001" w:usb1="10000000" w:usb2="00000000" w:usb3="00000000" w:csb0="0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skoola Pota">
    <w:altName w:val="Segoe UI Light"/>
    <w:panose1 w:val="020B0502040204020203"/>
    <w:charset w:val="00"/>
    <w:family w:val="auto"/>
    <w:pitch w:val="default"/>
    <w:sig w:usb0="00000000" w:usb1="00000000" w:usb2="00000200" w:usb3="00000000" w:csb0="20000001" w:csb1="00000000"/>
  </w:font>
  <w:font w:name="Iris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Jasmine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Kaling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Kartika">
    <w:altName w:val="PMingLiU-ExtB"/>
    <w:panose1 w:val="02020503030404060203"/>
    <w:charset w:val="00"/>
    <w:family w:val="auto"/>
    <w:pitch w:val="default"/>
    <w:sig w:usb0="00000000" w:usb1="00000000" w:usb2="00000000" w:usb3="00000000" w:csb0="00000001" w:csb1="00000000"/>
  </w:font>
  <w:font w:name="Khmer UI">
    <w:altName w:val="Segoe UI Symbol"/>
    <w:panose1 w:val="020B0502040204020203"/>
    <w:charset w:val="00"/>
    <w:family w:val="auto"/>
    <w:pitch w:val="default"/>
    <w:sig w:usb0="00000000" w:usb1="00000000" w:usb2="00010000" w:usb3="00000000" w:csb0="00000001" w:csb1="00000000"/>
  </w:font>
  <w:font w:name="Kodchiang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Kokil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Lao U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Lath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Levenim MT">
    <w:altName w:val="Yu Gothic UI"/>
    <w:panose1 w:val="02010502060101010101"/>
    <w:charset w:val="00"/>
    <w:family w:val="auto"/>
    <w:pitch w:val="default"/>
    <w:sig w:usb0="00000000" w:usb1="00000000" w:usb2="00000000" w:usb3="00000000" w:csb0="00000021" w:csb1="002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rabic Typesetting">
    <w:altName w:val="French Script MT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Cordia New">
    <w:altName w:val="Yu Gothic UI Light"/>
    <w:panose1 w:val="020B0304020202020204"/>
    <w:charset w:val="00"/>
    <w:family w:val="auto"/>
    <w:pitch w:val="default"/>
    <w:sig w:usb0="00000000" w:usb1="00000000" w:usb2="00000000" w:usb3="00000000" w:csb0="00010001" w:csb1="00000000"/>
  </w:font>
  <w:font w:name="CordiaUPC">
    <w:altName w:val="Yu Gothic UI Light"/>
    <w:panose1 w:val="020B0304020202020204"/>
    <w:charset w:val="00"/>
    <w:family w:val="auto"/>
    <w:pitch w:val="default"/>
    <w:sig w:usb0="00000000" w:usb1="00000000" w:usb2="00000000" w:usb3="00000000" w:csb0="00010001" w:csb1="00000000"/>
  </w:font>
  <w:font w:name="DokChampa">
    <w:altName w:val="Segoe Print"/>
    <w:panose1 w:val="020B0604020202020204"/>
    <w:charset w:val="00"/>
    <w:family w:val="auto"/>
    <w:pitch w:val="default"/>
    <w:sig w:usb0="00000000" w:usb1="00000000" w:usb2="00000000" w:usb3="00000000" w:csb0="40010001" w:csb1="00000000"/>
  </w:font>
  <w:font w:name="FrankRuehl">
    <w:altName w:val="Segoe Print"/>
    <w:panose1 w:val="020E0503060101010101"/>
    <w:charset w:val="00"/>
    <w:family w:val="auto"/>
    <w:pitch w:val="default"/>
    <w:sig w:usb0="00000000" w:usb1="00000000" w:usb2="00000000" w:usb3="00000000" w:csb0="00000021" w:csb1="00200000"/>
  </w:font>
  <w:font w:name="Lily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riam">
    <w:altName w:val="Yu Gothic UI"/>
    <w:panose1 w:val="020B0502050101010101"/>
    <w:charset w:val="00"/>
    <w:family w:val="auto"/>
    <w:pitch w:val="default"/>
    <w:sig w:usb0="00000000" w:usb1="00000000" w:usb2="00000000" w:usb3="00000000" w:csb0="00000021" w:csb1="00200000"/>
  </w:font>
  <w:font w:name="Miriam Fixed">
    <w:altName w:val="Yu Gothic UI"/>
    <w:panose1 w:val="020B0509050101010101"/>
    <w:charset w:val="00"/>
    <w:family w:val="auto"/>
    <w:pitch w:val="default"/>
    <w:sig w:usb0="00000000" w:usb1="00000000" w:usb2="00000000" w:usb3="00000000" w:csb0="00000021" w:csb1="002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Narkisim">
    <w:altName w:val="Segoe Print"/>
    <w:panose1 w:val="020E0502050101010101"/>
    <w:charset w:val="00"/>
    <w:family w:val="auto"/>
    <w:pitch w:val="default"/>
    <w:sig w:usb0="00000000" w:usb1="00000000" w:usb2="00000000" w:usb3="00000000" w:csb0="00000021" w:csb1="002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lantagenet Cherokee">
    <w:altName w:val="Segoe Print"/>
    <w:panose1 w:val="02020602070100000000"/>
    <w:charset w:val="00"/>
    <w:family w:val="auto"/>
    <w:pitch w:val="default"/>
    <w:sig w:usb0="00000000" w:usb1="00000000" w:usb2="00001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1" w:csb1="00200000"/>
  </w:font>
  <w:font w:name="Sakkal Majalla">
    <w:altName w:val="Trebuchet MS"/>
    <w:panose1 w:val="02000000000000000000"/>
    <w:charset w:val="00"/>
    <w:family w:val="auto"/>
    <w:pitch w:val="default"/>
    <w:sig w:usb0="00000000" w:usb1="00000000" w:usb2="00000008" w:usb3="00000000" w:csb0="200000D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implified Arabic Fixed">
    <w:altName w:val="Courier New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ung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Van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Utsaah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Vrind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Vijay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Raav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angal">
    <w:altName w:val="Segoe Print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Pristina">
    <w:panose1 w:val="03060402040406080204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Urdu Typesetting">
    <w:altName w:val="French Script MT"/>
    <w:panose1 w:val="03020402040406030203"/>
    <w:charset w:val="00"/>
    <w:family w:val="auto"/>
    <w:pitch w:val="default"/>
    <w:sig w:usb0="00000000" w:usb1="00000000" w:usb2="00000008" w:usb3="00000000" w:csb0="20000041" w:csb1="00000000"/>
  </w:font>
  <w:font w:name="Nyala">
    <w:altName w:val="Yu Gothic UI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Viner Hand ITC">
    <w:altName w:val="Mongolian Baiti"/>
    <w:panose1 w:val="03070502030502020203"/>
    <w:charset w:val="00"/>
    <w:family w:val="auto"/>
    <w:pitch w:val="default"/>
    <w:sig w:usb0="00000000" w:usb1="00000000" w:usb2="00000000" w:usb3="00000000" w:csb0="20000001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AmdtSymbols">
    <w:altName w:val="Sitka Text"/>
    <w:panose1 w:val="02000500000000020004"/>
    <w:charset w:val="00"/>
    <w:family w:val="auto"/>
    <w:pitch w:val="default"/>
    <w:sig w:usb0="00000000" w:usb1="00000000" w:usb2="00000000" w:usb3="00000000" w:csb0="00000001" w:csb1="00000000"/>
  </w:font>
  <w:font w:name="RomanS">
    <w:altName w:val="Segoe UI Semilight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AcadEref">
    <w:altName w:val="Segoe UI Symbol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 Semilight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B9278"/>
    <w:multiLevelType w:val="singleLevel"/>
    <w:tmpl w:val="59CB927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9CBD4D8"/>
    <w:multiLevelType w:val="singleLevel"/>
    <w:tmpl w:val="59CBD4D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258DC"/>
    <w:rsid w:val="067418F3"/>
    <w:rsid w:val="08DE5A07"/>
    <w:rsid w:val="0A9E66B2"/>
    <w:rsid w:val="11F64569"/>
    <w:rsid w:val="15114BE7"/>
    <w:rsid w:val="19D14EB5"/>
    <w:rsid w:val="2A3843A3"/>
    <w:rsid w:val="2D2258DC"/>
    <w:rsid w:val="34074EE5"/>
    <w:rsid w:val="40042DA0"/>
    <w:rsid w:val="4C7E2432"/>
    <w:rsid w:val="56FB6A55"/>
    <w:rsid w:val="677025D7"/>
    <w:rsid w:val="6FB07C4E"/>
    <w:rsid w:val="737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2017-09-16T05:23:00Z</dcterms:created>
  <dc:creator>lu</dc:creator>
  <cp:lastModifiedBy>岳淑珍</cp:lastModifiedBy>
  <dcterms:modified xsi:type="dcterms:W3CDTF">2017-09-28T06:43:13Z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