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43" w:rsidRDefault="00DE6DE7">
      <w:pPr>
        <w:pStyle w:val="a8"/>
        <w:widowControl w:val="0"/>
        <w:snapToGrid w:val="0"/>
        <w:spacing w:line="500" w:lineRule="exact"/>
        <w:ind w:firstLine="0"/>
        <w:textAlignment w:val="center"/>
        <w:rPr>
          <w:rFonts w:ascii="方正仿宋_GBK" w:eastAsia="方正仿宋_GBK" w:hAnsi="仿宋" w:cs="仿宋_GB2312"/>
          <w:color w:val="auto"/>
          <w:sz w:val="30"/>
          <w:szCs w:val="30"/>
        </w:rPr>
      </w:pPr>
      <w:r>
        <w:rPr>
          <w:rFonts w:ascii="方正仿宋_GBK" w:eastAsia="方正仿宋_GBK" w:hAnsi="仿宋" w:cs="仿宋_GB2312" w:hint="eastAsia"/>
          <w:color w:val="auto"/>
          <w:sz w:val="30"/>
          <w:szCs w:val="30"/>
        </w:rPr>
        <w:t>附件</w:t>
      </w:r>
      <w:r>
        <w:rPr>
          <w:rFonts w:ascii="方正仿宋_GBK" w:eastAsia="方正仿宋_GBK" w:hAnsi="仿宋" w:cs="仿宋_GB2312" w:hint="eastAsia"/>
          <w:color w:val="auto"/>
          <w:sz w:val="30"/>
          <w:szCs w:val="30"/>
        </w:rPr>
        <w:t>4</w:t>
      </w:r>
      <w:r>
        <w:rPr>
          <w:rFonts w:ascii="方正仿宋_GBK" w:eastAsia="方正仿宋_GBK" w:hAnsi="仿宋" w:cs="仿宋_GB2312" w:hint="eastAsia"/>
          <w:color w:val="auto"/>
          <w:sz w:val="30"/>
          <w:szCs w:val="30"/>
        </w:rPr>
        <w:t>：</w:t>
      </w:r>
    </w:p>
    <w:p w:rsidR="00336D43" w:rsidRDefault="00336D43">
      <w:pPr>
        <w:spacing w:line="500" w:lineRule="exact"/>
        <w:jc w:val="center"/>
        <w:rPr>
          <w:rFonts w:ascii="仿宋" w:eastAsia="仿宋" w:hAnsi="仿宋" w:cs="仿宋_GB2312"/>
          <w:b/>
          <w:color w:val="auto"/>
          <w:sz w:val="30"/>
          <w:szCs w:val="30"/>
        </w:rPr>
      </w:pPr>
    </w:p>
    <w:p w:rsidR="00336D43" w:rsidRDefault="00DE6DE7">
      <w:pPr>
        <w:pStyle w:val="a8"/>
        <w:widowControl w:val="0"/>
        <w:snapToGrid w:val="0"/>
        <w:spacing w:line="500" w:lineRule="exact"/>
        <w:ind w:firstLine="0"/>
        <w:jc w:val="center"/>
        <w:textAlignment w:val="center"/>
        <w:rPr>
          <w:rFonts w:ascii="方正小标宋_GBK" w:eastAsia="方正小标宋_GBK" w:hAnsi="仿宋" w:cs="仿宋_GB2312"/>
          <w:b/>
          <w:color w:val="auto"/>
          <w:sz w:val="36"/>
          <w:szCs w:val="36"/>
        </w:rPr>
      </w:pPr>
      <w:r>
        <w:rPr>
          <w:rFonts w:ascii="方正小标宋_GBK" w:eastAsia="方正小标宋_GBK" w:hAnsi="仿宋" w:cs="仿宋_GB2312" w:hint="eastAsia"/>
          <w:b/>
          <w:color w:val="auto"/>
          <w:sz w:val="36"/>
          <w:szCs w:val="36"/>
        </w:rPr>
        <w:t>201</w:t>
      </w:r>
      <w:r>
        <w:rPr>
          <w:rFonts w:ascii="方正小标宋_GBK" w:eastAsia="方正小标宋_GBK" w:hAnsi="仿宋" w:cs="仿宋_GB2312" w:hint="eastAsia"/>
          <w:b/>
          <w:color w:val="auto"/>
          <w:sz w:val="36"/>
          <w:szCs w:val="36"/>
        </w:rPr>
        <w:t>9</w:t>
      </w:r>
      <w:r>
        <w:rPr>
          <w:rFonts w:ascii="方正小标宋_GBK" w:eastAsia="方正小标宋_GBK" w:hAnsi="仿宋" w:cs="仿宋_GB2312" w:hint="eastAsia"/>
          <w:b/>
          <w:color w:val="auto"/>
          <w:sz w:val="36"/>
          <w:szCs w:val="36"/>
        </w:rPr>
        <w:t>年</w:t>
      </w:r>
      <w:r>
        <w:rPr>
          <w:rFonts w:ascii="方正小标宋_GBK" w:eastAsia="方正小标宋_GBK" w:hAnsi="仿宋" w:cs="仿宋_GB2312" w:hint="eastAsia"/>
          <w:b/>
          <w:color w:val="auto"/>
          <w:sz w:val="36"/>
          <w:szCs w:val="36"/>
        </w:rPr>
        <w:t>大学生志愿者</w:t>
      </w:r>
      <w:r>
        <w:rPr>
          <w:rFonts w:ascii="方正小标宋_GBK" w:eastAsia="方正小标宋_GBK" w:hAnsi="仿宋" w:cs="仿宋_GB2312" w:hint="eastAsia"/>
          <w:b/>
          <w:color w:val="auto"/>
          <w:sz w:val="36"/>
          <w:szCs w:val="36"/>
        </w:rPr>
        <w:t>暑期“三下乡”社会实践</w:t>
      </w:r>
      <w:r>
        <w:rPr>
          <w:rFonts w:ascii="方正小标宋_GBK" w:eastAsia="方正小标宋_GBK" w:hAnsi="仿宋" w:cs="仿宋_GB2312" w:hint="eastAsia"/>
          <w:b/>
          <w:color w:val="auto"/>
          <w:sz w:val="36"/>
          <w:szCs w:val="36"/>
        </w:rPr>
        <w:t>活动</w:t>
      </w:r>
    </w:p>
    <w:p w:rsidR="00336D43" w:rsidRDefault="00DE6DE7">
      <w:pPr>
        <w:pStyle w:val="a8"/>
        <w:widowControl w:val="0"/>
        <w:snapToGrid w:val="0"/>
        <w:spacing w:line="500" w:lineRule="exact"/>
        <w:ind w:firstLine="0"/>
        <w:jc w:val="center"/>
        <w:textAlignment w:val="center"/>
        <w:rPr>
          <w:rFonts w:ascii="方正小标宋_GBK" w:eastAsia="方正小标宋_GBK" w:hAnsi="仿宋" w:cs="仿宋_GB2312"/>
          <w:b/>
          <w:color w:val="auto"/>
          <w:sz w:val="36"/>
          <w:szCs w:val="36"/>
        </w:rPr>
      </w:pPr>
      <w:r>
        <w:rPr>
          <w:rFonts w:ascii="方正小标宋_GBK" w:eastAsia="方正小标宋_GBK" w:hAnsi="仿宋" w:cs="仿宋_GB2312" w:hint="eastAsia"/>
          <w:b/>
          <w:color w:val="auto"/>
          <w:sz w:val="36"/>
          <w:szCs w:val="36"/>
        </w:rPr>
        <w:t>“</w:t>
      </w:r>
      <w:r>
        <w:rPr>
          <w:rFonts w:ascii="方正小标宋_GBK" w:eastAsia="方正小标宋_GBK" w:hAnsi="仿宋" w:cs="仿宋_GB2312" w:hint="eastAsia"/>
          <w:b/>
          <w:color w:val="auto"/>
          <w:sz w:val="36"/>
          <w:szCs w:val="36"/>
        </w:rPr>
        <w:t>优秀调研报告</w:t>
      </w:r>
      <w:r>
        <w:rPr>
          <w:rFonts w:ascii="方正小标宋_GBK" w:eastAsia="方正小标宋_GBK" w:hAnsi="仿宋" w:cs="仿宋_GB2312" w:hint="eastAsia"/>
          <w:b/>
          <w:color w:val="auto"/>
          <w:sz w:val="36"/>
          <w:szCs w:val="36"/>
        </w:rPr>
        <w:t>”</w:t>
      </w:r>
      <w:r>
        <w:rPr>
          <w:rFonts w:ascii="方正小标宋_GBK" w:eastAsia="方正小标宋_GBK" w:hAnsi="仿宋" w:cs="仿宋_GB2312" w:hint="eastAsia"/>
          <w:b/>
          <w:color w:val="auto"/>
          <w:sz w:val="36"/>
          <w:szCs w:val="36"/>
        </w:rPr>
        <w:t>获奖名单</w:t>
      </w:r>
      <w:bookmarkStart w:id="0" w:name="_GoBack"/>
      <w:bookmarkEnd w:id="0"/>
      <w:r>
        <w:rPr>
          <w:rFonts w:ascii="方正小标宋_GBK" w:eastAsia="方正小标宋_GBK" w:hAnsi="仿宋" w:cs="仿宋_GB2312" w:hint="eastAsia"/>
          <w:b/>
          <w:color w:val="auto"/>
          <w:sz w:val="36"/>
          <w:szCs w:val="36"/>
        </w:rPr>
        <w:t>(</w:t>
      </w:r>
      <w:r>
        <w:rPr>
          <w:rFonts w:ascii="方正小标宋_GBK" w:eastAsia="方正小标宋_GBK" w:hAnsi="仿宋" w:cs="仿宋_GB2312" w:hint="eastAsia"/>
          <w:b/>
          <w:color w:val="auto"/>
          <w:sz w:val="36"/>
          <w:szCs w:val="36"/>
        </w:rPr>
        <w:t>共</w:t>
      </w:r>
      <w:r>
        <w:rPr>
          <w:rFonts w:ascii="方正小标宋_GBK" w:eastAsia="方正小标宋_GBK" w:hAnsi="仿宋" w:cs="仿宋_GB2312" w:hint="eastAsia"/>
          <w:b/>
          <w:color w:val="auto"/>
          <w:sz w:val="36"/>
          <w:szCs w:val="36"/>
        </w:rPr>
        <w:t>54</w:t>
      </w:r>
      <w:r>
        <w:rPr>
          <w:rFonts w:ascii="方正小标宋_GBK" w:eastAsia="方正小标宋_GBK" w:hAnsi="仿宋" w:cs="仿宋_GB2312" w:hint="eastAsia"/>
          <w:b/>
          <w:color w:val="auto"/>
          <w:sz w:val="36"/>
          <w:szCs w:val="36"/>
        </w:rPr>
        <w:t>篇）</w:t>
      </w:r>
    </w:p>
    <w:p w:rsidR="00336D43" w:rsidRDefault="00336D43">
      <w:pPr>
        <w:pStyle w:val="a8"/>
        <w:widowControl w:val="0"/>
        <w:snapToGrid w:val="0"/>
        <w:spacing w:line="500" w:lineRule="exact"/>
        <w:ind w:firstLine="0"/>
        <w:jc w:val="center"/>
        <w:textAlignment w:val="center"/>
        <w:rPr>
          <w:rFonts w:ascii="方正仿宋_GBK" w:eastAsia="方正仿宋_GBK" w:hAnsi="仿宋" w:cs="仿宋_GB2312"/>
          <w:b/>
          <w:color w:val="auto"/>
          <w:sz w:val="30"/>
          <w:szCs w:val="30"/>
        </w:rPr>
      </w:pPr>
    </w:p>
    <w:tbl>
      <w:tblPr>
        <w:tblW w:w="8783"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2835"/>
        <w:gridCol w:w="1417"/>
        <w:gridCol w:w="1430"/>
        <w:gridCol w:w="2205"/>
      </w:tblGrid>
      <w:tr w:rsidR="00336D43">
        <w:trPr>
          <w:trHeight w:val="632"/>
          <w:jc w:val="center"/>
        </w:trPr>
        <w:tc>
          <w:tcPr>
            <w:tcW w:w="896" w:type="dxa"/>
            <w:vAlign w:val="center"/>
          </w:tcPr>
          <w:p w:rsidR="00336D43" w:rsidRDefault="00DE6DE7">
            <w:pPr>
              <w:spacing w:line="500" w:lineRule="exact"/>
              <w:jc w:val="center"/>
              <w:rPr>
                <w:rFonts w:ascii="方正仿宋_GBK" w:eastAsia="方正仿宋_GBK" w:hAnsi="仿宋" w:cs="仿宋"/>
                <w:b/>
                <w:bCs/>
                <w:color w:val="auto"/>
                <w:sz w:val="28"/>
                <w:szCs w:val="28"/>
              </w:rPr>
            </w:pPr>
            <w:r>
              <w:rPr>
                <w:rFonts w:ascii="方正仿宋_GBK" w:eastAsia="方正仿宋_GBK" w:hAnsi="仿宋" w:cs="仿宋" w:hint="eastAsia"/>
                <w:b/>
                <w:bCs/>
                <w:color w:val="auto"/>
                <w:sz w:val="28"/>
                <w:szCs w:val="28"/>
              </w:rPr>
              <w:t>奖项</w:t>
            </w:r>
          </w:p>
        </w:tc>
        <w:tc>
          <w:tcPr>
            <w:tcW w:w="2835" w:type="dxa"/>
            <w:vAlign w:val="center"/>
          </w:tcPr>
          <w:p w:rsidR="00336D43" w:rsidRDefault="00DE6DE7">
            <w:pPr>
              <w:spacing w:line="500" w:lineRule="exact"/>
              <w:jc w:val="center"/>
              <w:rPr>
                <w:rFonts w:ascii="方正仿宋_GBK" w:eastAsia="方正仿宋_GBK" w:hAnsi="仿宋" w:cs="仿宋"/>
                <w:b/>
                <w:bCs/>
                <w:color w:val="auto"/>
                <w:sz w:val="28"/>
                <w:szCs w:val="28"/>
              </w:rPr>
            </w:pPr>
            <w:r>
              <w:rPr>
                <w:rFonts w:ascii="方正仿宋_GBK" w:eastAsia="方正仿宋_GBK" w:hAnsi="仿宋" w:cs="仿宋" w:hint="eastAsia"/>
                <w:b/>
                <w:bCs/>
                <w:color w:val="auto"/>
                <w:sz w:val="28"/>
                <w:szCs w:val="28"/>
              </w:rPr>
              <w:t>主</w:t>
            </w:r>
            <w:r>
              <w:rPr>
                <w:rFonts w:ascii="方正仿宋_GBK" w:eastAsia="方正仿宋_GBK" w:hAnsi="仿宋" w:cs="仿宋" w:hint="eastAsia"/>
                <w:b/>
                <w:bCs/>
                <w:color w:val="auto"/>
                <w:sz w:val="28"/>
                <w:szCs w:val="28"/>
              </w:rPr>
              <w:t xml:space="preserve">  </w:t>
            </w:r>
            <w:r>
              <w:rPr>
                <w:rFonts w:ascii="方正仿宋_GBK" w:eastAsia="方正仿宋_GBK" w:hAnsi="仿宋" w:cs="仿宋" w:hint="eastAsia"/>
                <w:b/>
                <w:bCs/>
                <w:color w:val="auto"/>
                <w:sz w:val="28"/>
                <w:szCs w:val="28"/>
              </w:rPr>
              <w:t>题</w:t>
            </w:r>
          </w:p>
        </w:tc>
        <w:tc>
          <w:tcPr>
            <w:tcW w:w="1417" w:type="dxa"/>
            <w:vAlign w:val="center"/>
          </w:tcPr>
          <w:p w:rsidR="00336D43" w:rsidRDefault="00DE6DE7">
            <w:pPr>
              <w:spacing w:line="500" w:lineRule="exact"/>
              <w:jc w:val="center"/>
              <w:rPr>
                <w:rFonts w:ascii="方正仿宋_GBK" w:eastAsia="方正仿宋_GBK" w:hAnsi="仿宋" w:cs="仿宋"/>
                <w:b/>
                <w:bCs/>
                <w:color w:val="auto"/>
                <w:sz w:val="28"/>
                <w:szCs w:val="28"/>
              </w:rPr>
            </w:pPr>
            <w:r>
              <w:rPr>
                <w:rFonts w:ascii="方正仿宋_GBK" w:eastAsia="方正仿宋_GBK" w:hAnsi="仿宋" w:cs="仿宋" w:hint="eastAsia"/>
                <w:b/>
                <w:bCs/>
                <w:color w:val="auto"/>
                <w:sz w:val="28"/>
                <w:szCs w:val="28"/>
              </w:rPr>
              <w:t>推报单位</w:t>
            </w:r>
          </w:p>
        </w:tc>
        <w:tc>
          <w:tcPr>
            <w:tcW w:w="1430" w:type="dxa"/>
            <w:vAlign w:val="center"/>
          </w:tcPr>
          <w:p w:rsidR="00336D43" w:rsidRDefault="00DE6DE7">
            <w:pPr>
              <w:spacing w:line="500" w:lineRule="exact"/>
              <w:jc w:val="center"/>
              <w:rPr>
                <w:rFonts w:ascii="方正仿宋_GBK" w:eastAsia="方正仿宋_GBK" w:hAnsi="仿宋" w:cs="仿宋"/>
                <w:b/>
                <w:bCs/>
                <w:color w:val="auto"/>
                <w:sz w:val="28"/>
                <w:szCs w:val="28"/>
              </w:rPr>
            </w:pPr>
            <w:r>
              <w:rPr>
                <w:rFonts w:ascii="方正仿宋_GBK" w:eastAsia="方正仿宋_GBK" w:hAnsi="仿宋" w:cs="仿宋" w:hint="eastAsia"/>
                <w:b/>
                <w:bCs/>
                <w:color w:val="auto"/>
                <w:sz w:val="28"/>
                <w:szCs w:val="28"/>
              </w:rPr>
              <w:t>指导老师</w:t>
            </w:r>
          </w:p>
        </w:tc>
        <w:tc>
          <w:tcPr>
            <w:tcW w:w="2205" w:type="dxa"/>
            <w:vAlign w:val="center"/>
          </w:tcPr>
          <w:p w:rsidR="00336D43" w:rsidRDefault="00DE6DE7">
            <w:pPr>
              <w:spacing w:line="500" w:lineRule="exact"/>
              <w:jc w:val="center"/>
              <w:rPr>
                <w:rFonts w:ascii="方正仿宋_GBK" w:eastAsia="方正仿宋_GBK" w:hAnsi="仿宋" w:cs="仿宋"/>
                <w:b/>
                <w:bCs/>
                <w:color w:val="auto"/>
                <w:sz w:val="28"/>
                <w:szCs w:val="28"/>
              </w:rPr>
            </w:pPr>
            <w:r>
              <w:rPr>
                <w:rFonts w:ascii="方正仿宋_GBK" w:eastAsia="方正仿宋_GBK" w:hAnsi="仿宋" w:cs="仿宋" w:hint="eastAsia"/>
                <w:b/>
                <w:bCs/>
                <w:color w:val="auto"/>
                <w:sz w:val="28"/>
                <w:szCs w:val="28"/>
              </w:rPr>
              <w:t>作</w:t>
            </w:r>
            <w:r>
              <w:rPr>
                <w:rFonts w:ascii="方正仿宋_GBK" w:eastAsia="方正仿宋_GBK" w:hAnsi="仿宋" w:cs="仿宋" w:hint="eastAsia"/>
                <w:b/>
                <w:bCs/>
                <w:color w:val="auto"/>
                <w:sz w:val="28"/>
                <w:szCs w:val="28"/>
              </w:rPr>
              <w:t xml:space="preserve">  </w:t>
            </w:r>
            <w:r>
              <w:rPr>
                <w:rFonts w:ascii="方正仿宋_GBK" w:eastAsia="方正仿宋_GBK" w:hAnsi="仿宋" w:cs="仿宋" w:hint="eastAsia"/>
                <w:b/>
                <w:bCs/>
                <w:color w:val="auto"/>
                <w:sz w:val="28"/>
                <w:szCs w:val="28"/>
              </w:rPr>
              <w:t>者</w:t>
            </w:r>
          </w:p>
        </w:tc>
      </w:tr>
      <w:tr w:rsidR="00336D43">
        <w:trPr>
          <w:trHeight w:val="934"/>
          <w:jc w:val="center"/>
        </w:trPr>
        <w:tc>
          <w:tcPr>
            <w:tcW w:w="896" w:type="dxa"/>
            <w:vMerge w:val="restart"/>
            <w:vAlign w:val="center"/>
          </w:tcPr>
          <w:p w:rsidR="00336D43" w:rsidRDefault="00DE6DE7">
            <w:pPr>
              <w:spacing w:line="500" w:lineRule="exact"/>
              <w:jc w:val="center"/>
              <w:rPr>
                <w:rFonts w:ascii="方正仿宋_GBK" w:eastAsia="方正仿宋_GBK" w:hAnsi="方正仿宋_GBK" w:cs="方正仿宋_GBK"/>
                <w:b/>
                <w:bCs/>
                <w:color w:val="auto"/>
                <w:sz w:val="28"/>
                <w:szCs w:val="28"/>
              </w:rPr>
            </w:pPr>
            <w:r>
              <w:rPr>
                <w:rFonts w:ascii="方正仿宋_GBK" w:eastAsia="方正仿宋_GBK" w:hAnsi="方正仿宋_GBK" w:cs="方正仿宋_GBK" w:hint="eastAsia"/>
                <w:b/>
                <w:bCs/>
                <w:color w:val="auto"/>
                <w:sz w:val="28"/>
                <w:szCs w:val="28"/>
              </w:rPr>
              <w:t>一</w:t>
            </w:r>
          </w:p>
          <w:p w:rsidR="00336D43" w:rsidRDefault="00DE6DE7">
            <w:pPr>
              <w:spacing w:line="500" w:lineRule="exact"/>
              <w:jc w:val="center"/>
              <w:rPr>
                <w:rFonts w:ascii="方正仿宋_GBK" w:eastAsia="方正仿宋_GBK" w:hAnsi="方正仿宋_GBK" w:cs="方正仿宋_GBK"/>
                <w:b/>
                <w:bCs/>
                <w:color w:val="auto"/>
                <w:sz w:val="28"/>
                <w:szCs w:val="28"/>
              </w:rPr>
            </w:pPr>
            <w:r>
              <w:rPr>
                <w:rFonts w:ascii="方正仿宋_GBK" w:eastAsia="方正仿宋_GBK" w:hAnsi="方正仿宋_GBK" w:cs="方正仿宋_GBK" w:hint="eastAsia"/>
                <w:b/>
                <w:bCs/>
                <w:color w:val="auto"/>
                <w:sz w:val="28"/>
                <w:szCs w:val="28"/>
              </w:rPr>
              <w:t>等</w:t>
            </w:r>
          </w:p>
          <w:p w:rsidR="00336D43" w:rsidRDefault="00DE6DE7">
            <w:pPr>
              <w:spacing w:line="500" w:lineRule="exact"/>
              <w:jc w:val="center"/>
              <w:rPr>
                <w:rFonts w:ascii="方正仿宋_GBK" w:eastAsia="方正仿宋_GBK" w:hAnsi="方正仿宋_GBK" w:cs="方正仿宋_GBK"/>
                <w:b/>
                <w:bCs/>
                <w:color w:val="auto"/>
                <w:sz w:val="28"/>
                <w:szCs w:val="28"/>
              </w:rPr>
            </w:pPr>
            <w:r>
              <w:rPr>
                <w:rFonts w:ascii="方正仿宋_GBK" w:eastAsia="方正仿宋_GBK" w:hAnsi="方正仿宋_GBK" w:cs="方正仿宋_GBK" w:hint="eastAsia"/>
                <w:b/>
                <w:bCs/>
                <w:color w:val="auto"/>
                <w:sz w:val="28"/>
                <w:szCs w:val="28"/>
              </w:rPr>
              <w:t>奖</w:t>
            </w:r>
          </w:p>
        </w:tc>
        <w:tc>
          <w:tcPr>
            <w:tcW w:w="2835" w:type="dxa"/>
            <w:vAlign w:val="center"/>
          </w:tcPr>
          <w:p w:rsidR="00336D43" w:rsidRDefault="00DE6DE7" w:rsidP="001B065C">
            <w:pPr>
              <w:spacing w:line="360" w:lineRule="exact"/>
              <w:jc w:val="center"/>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color w:val="000000" w:themeColor="text1"/>
                <w:sz w:val="28"/>
                <w:szCs w:val="28"/>
              </w:rPr>
              <w:t>乡村振兴战略视野下的乡村美好生活调查——以皖南中分村、八分村、赤沙村、范马村为例</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汤山讲习社</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向泽雄</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潘雨婷、汪浩然、刘玉洁、徐春荣</w:t>
            </w:r>
          </w:p>
        </w:tc>
      </w:tr>
      <w:tr w:rsidR="00336D43">
        <w:trPr>
          <w:trHeight w:val="998"/>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b/>
                <w:bCs/>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新时代背景下实施精准扶贫以来的乡村变化调研——以霍邱县大墩村为例</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化学与材料工程学院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尤逢连</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郭雪洁、姚俊杰、甘</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甜、浦</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毅</w:t>
            </w:r>
          </w:p>
        </w:tc>
      </w:tr>
      <w:tr w:rsidR="00336D43">
        <w:trPr>
          <w:trHeight w:val="998"/>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b/>
                <w:bCs/>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基于大学生就业胜任力提升的高校第二课堂设计研究——以巢湖学院为例</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学生处、团委</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丁继勇</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陈超奇、邵雯娟、陈晓邦、金仁杰</w:t>
            </w:r>
          </w:p>
        </w:tc>
      </w:tr>
      <w:tr w:rsidR="00336D43">
        <w:trPr>
          <w:trHeight w:val="998"/>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b/>
                <w:bCs/>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环巢湖垃圾分类环保现状调研及对策分析——以中庙街道、黄麓镇为例</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数学与统计学院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管成功</w:t>
            </w:r>
          </w:p>
        </w:tc>
        <w:tc>
          <w:tcPr>
            <w:tcW w:w="2205" w:type="dxa"/>
            <w:vAlign w:val="center"/>
          </w:tcPr>
          <w:p w:rsidR="00336D43" w:rsidRDefault="00DE6DE7" w:rsidP="001B065C">
            <w:pPr>
              <w:spacing w:line="360" w:lineRule="exact"/>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陆</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晨、俞</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露、</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沈</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悦、</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朱</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陶</w:t>
            </w:r>
          </w:p>
        </w:tc>
      </w:tr>
      <w:tr w:rsidR="00336D43">
        <w:trPr>
          <w:trHeight w:val="889"/>
          <w:jc w:val="center"/>
        </w:trPr>
        <w:tc>
          <w:tcPr>
            <w:tcW w:w="896" w:type="dxa"/>
            <w:vMerge w:val="restart"/>
            <w:vAlign w:val="center"/>
          </w:tcPr>
          <w:p w:rsidR="00336D43" w:rsidRDefault="00DE6DE7">
            <w:pPr>
              <w:spacing w:line="500" w:lineRule="exact"/>
              <w:jc w:val="center"/>
              <w:rPr>
                <w:rFonts w:ascii="方正仿宋_GBK" w:eastAsia="方正仿宋_GBK" w:hAnsi="方正仿宋_GBK" w:cs="方正仿宋_GBK"/>
                <w:b/>
                <w:bCs/>
                <w:color w:val="auto"/>
                <w:sz w:val="28"/>
                <w:szCs w:val="28"/>
              </w:rPr>
            </w:pPr>
            <w:r>
              <w:rPr>
                <w:rFonts w:ascii="方正仿宋_GBK" w:eastAsia="方正仿宋_GBK" w:hAnsi="方正仿宋_GBK" w:cs="方正仿宋_GBK" w:hint="eastAsia"/>
                <w:b/>
                <w:bCs/>
                <w:color w:val="auto"/>
                <w:sz w:val="28"/>
                <w:szCs w:val="28"/>
              </w:rPr>
              <w:t>二</w:t>
            </w:r>
          </w:p>
          <w:p w:rsidR="00336D43" w:rsidRDefault="00DE6DE7">
            <w:pPr>
              <w:spacing w:line="500" w:lineRule="exact"/>
              <w:jc w:val="center"/>
              <w:rPr>
                <w:rFonts w:ascii="方正仿宋_GBK" w:eastAsia="方正仿宋_GBK" w:hAnsi="方正仿宋_GBK" w:cs="方正仿宋_GBK"/>
                <w:b/>
                <w:bCs/>
                <w:color w:val="auto"/>
                <w:sz w:val="28"/>
                <w:szCs w:val="28"/>
              </w:rPr>
            </w:pPr>
            <w:r>
              <w:rPr>
                <w:rFonts w:ascii="方正仿宋_GBK" w:eastAsia="方正仿宋_GBK" w:hAnsi="方正仿宋_GBK" w:cs="方正仿宋_GBK" w:hint="eastAsia"/>
                <w:b/>
                <w:bCs/>
                <w:color w:val="auto"/>
                <w:sz w:val="28"/>
                <w:szCs w:val="28"/>
              </w:rPr>
              <w:t>等</w:t>
            </w:r>
          </w:p>
          <w:p w:rsidR="00336D43" w:rsidRDefault="00DE6DE7">
            <w:pPr>
              <w:spacing w:line="500" w:lineRule="exact"/>
              <w:jc w:val="center"/>
              <w:rPr>
                <w:rFonts w:ascii="方正仿宋_GBK" w:eastAsia="方正仿宋_GBK" w:hAnsi="方正仿宋_GBK" w:cs="方正仿宋_GBK"/>
                <w:b/>
                <w:bCs/>
                <w:color w:val="auto"/>
                <w:sz w:val="28"/>
                <w:szCs w:val="28"/>
              </w:rPr>
            </w:pPr>
            <w:r>
              <w:rPr>
                <w:rFonts w:ascii="方正仿宋_GBK" w:eastAsia="方正仿宋_GBK" w:hAnsi="方正仿宋_GBK" w:cs="方正仿宋_GBK" w:hint="eastAsia"/>
                <w:b/>
                <w:bCs/>
                <w:color w:val="auto"/>
                <w:sz w:val="28"/>
                <w:szCs w:val="28"/>
              </w:rPr>
              <w:t>奖</w:t>
            </w: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岳西县非遗高腔文化传承和发展对策分析——结合新媒体技术谈高腔发展之路</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文学传媒与教育科学学</w:t>
            </w:r>
            <w:r>
              <w:rPr>
                <w:rFonts w:ascii="方正仿宋_GBK" w:eastAsia="方正仿宋_GBK" w:hAnsi="方正仿宋_GBK" w:cs="方正仿宋_GBK" w:hint="eastAsia"/>
                <w:sz w:val="28"/>
                <w:szCs w:val="28"/>
              </w:rPr>
              <w:t>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晁天彩</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张</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悦、殷安然、张冰倩、朱晓佳</w:t>
            </w:r>
          </w:p>
        </w:tc>
      </w:tr>
      <w:tr w:rsidR="00336D43">
        <w:trPr>
          <w:trHeight w:val="1283"/>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b/>
                <w:bCs/>
                <w:color w:val="auto"/>
                <w:sz w:val="28"/>
                <w:szCs w:val="28"/>
              </w:rPr>
            </w:pPr>
          </w:p>
        </w:tc>
        <w:tc>
          <w:tcPr>
            <w:tcW w:w="2835" w:type="dxa"/>
            <w:vAlign w:val="center"/>
          </w:tcPr>
          <w:p w:rsidR="00336D43" w:rsidRDefault="00DE6DE7" w:rsidP="001B065C">
            <w:pPr>
              <w:spacing w:line="360" w:lineRule="exact"/>
              <w:jc w:val="center"/>
            </w:pPr>
            <w:r>
              <w:rPr>
                <w:rFonts w:ascii="方正仿宋_GBK" w:eastAsia="方正仿宋_GBK" w:hAnsi="方正仿宋_GBK" w:cs="方正仿宋_GBK" w:hint="eastAsia"/>
                <w:sz w:val="28"/>
                <w:szCs w:val="28"/>
              </w:rPr>
              <w:t>践一村一品促乡村振兴，展一镇一业建幸</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福乡村——以巢湖市特色乡镇为例</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文学传媒与教育科学学院</w:t>
            </w:r>
          </w:p>
        </w:tc>
        <w:tc>
          <w:tcPr>
            <w:tcW w:w="1430" w:type="dxa"/>
            <w:vAlign w:val="center"/>
          </w:tcPr>
          <w:p w:rsidR="00336D43" w:rsidRDefault="00336D43" w:rsidP="001B065C">
            <w:pPr>
              <w:spacing w:line="360" w:lineRule="exact"/>
              <w:jc w:val="center"/>
              <w:rPr>
                <w:rFonts w:ascii="方正仿宋_GBK" w:eastAsia="方正仿宋_GBK" w:hAnsi="方正仿宋_GBK" w:cs="方正仿宋_GBK"/>
                <w:sz w:val="28"/>
                <w:szCs w:val="28"/>
              </w:rPr>
            </w:pPr>
          </w:p>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晁天彩</w:t>
            </w:r>
          </w:p>
        </w:tc>
        <w:tc>
          <w:tcPr>
            <w:tcW w:w="2205" w:type="dxa"/>
            <w:vAlign w:val="center"/>
          </w:tcPr>
          <w:p w:rsidR="00336D43" w:rsidRDefault="00DE6DE7" w:rsidP="001B065C">
            <w:pPr>
              <w:spacing w:line="360" w:lineRule="exact"/>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薛青青、胡紫薇、纪</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敬、阚旭玲</w:t>
            </w:r>
          </w:p>
        </w:tc>
      </w:tr>
      <w:tr w:rsidR="00336D43">
        <w:trPr>
          <w:trHeight w:val="1606"/>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b/>
                <w:bCs/>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关于建国</w:t>
            </w:r>
            <w:r>
              <w:rPr>
                <w:rFonts w:ascii="方正仿宋_GBK" w:eastAsia="方正仿宋_GBK" w:hAnsi="方正仿宋_GBK" w:cs="方正仿宋_GBK" w:hint="eastAsia"/>
                <w:sz w:val="28"/>
                <w:szCs w:val="28"/>
              </w:rPr>
              <w:t>70</w:t>
            </w:r>
            <w:r>
              <w:rPr>
                <w:rFonts w:ascii="方正仿宋_GBK" w:eastAsia="方正仿宋_GBK" w:hAnsi="方正仿宋_GBK" w:cs="方正仿宋_GBK" w:hint="eastAsia"/>
                <w:sz w:val="28"/>
                <w:szCs w:val="28"/>
              </w:rPr>
              <w:t>周年以来农村经济发展状况的考察调研——以张家港永联村、马鞍山和县、庐江同大镇为例</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汤山青年传媒中心</w:t>
            </w:r>
          </w:p>
        </w:tc>
        <w:tc>
          <w:tcPr>
            <w:tcW w:w="1430" w:type="dxa"/>
            <w:vAlign w:val="center"/>
          </w:tcPr>
          <w:p w:rsidR="00336D43" w:rsidRDefault="00336D43" w:rsidP="001B065C">
            <w:pPr>
              <w:spacing w:line="360" w:lineRule="exact"/>
              <w:jc w:val="center"/>
              <w:rPr>
                <w:rFonts w:ascii="方正仿宋_GBK" w:eastAsia="方正仿宋_GBK" w:hAnsi="方正仿宋_GBK" w:cs="方正仿宋_GBK"/>
                <w:sz w:val="28"/>
                <w:szCs w:val="28"/>
              </w:rPr>
            </w:pPr>
          </w:p>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sz w:val="28"/>
                <w:szCs w:val="28"/>
              </w:rPr>
              <w:t>王正创</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丁</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帅</w:t>
            </w:r>
            <w:r>
              <w:rPr>
                <w:rFonts w:ascii="方正仿宋_GBK" w:eastAsia="方正仿宋_GBK" w:hAnsi="方正仿宋_GBK" w:cs="方正仿宋_GBK" w:hint="eastAsia"/>
                <w:color w:val="auto"/>
                <w:sz w:val="28"/>
                <w:szCs w:val="28"/>
              </w:rPr>
              <w:t>、</w:t>
            </w:r>
            <w:r>
              <w:rPr>
                <w:rFonts w:ascii="方正仿宋_GBK" w:eastAsia="方正仿宋_GBK" w:hAnsi="方正仿宋_GBK" w:cs="方正仿宋_GBK" w:hint="eastAsia"/>
                <w:color w:val="auto"/>
                <w:sz w:val="28"/>
                <w:szCs w:val="28"/>
              </w:rPr>
              <w:t>杨会虎</w:t>
            </w:r>
            <w:r>
              <w:rPr>
                <w:rFonts w:ascii="方正仿宋_GBK" w:eastAsia="方正仿宋_GBK" w:hAnsi="方正仿宋_GBK" w:cs="方正仿宋_GBK" w:hint="eastAsia"/>
                <w:color w:val="auto"/>
                <w:sz w:val="28"/>
                <w:szCs w:val="28"/>
              </w:rPr>
              <w:t>、</w:t>
            </w:r>
            <w:r>
              <w:rPr>
                <w:rFonts w:ascii="方正仿宋_GBK" w:eastAsia="方正仿宋_GBK" w:hAnsi="方正仿宋_GBK" w:cs="方正仿宋_GBK" w:hint="eastAsia"/>
                <w:color w:val="auto"/>
                <w:sz w:val="28"/>
                <w:szCs w:val="28"/>
              </w:rPr>
              <w:t>宋</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佳</w:t>
            </w:r>
            <w:r>
              <w:rPr>
                <w:rFonts w:ascii="方正仿宋_GBK" w:eastAsia="方正仿宋_GBK" w:hAnsi="方正仿宋_GBK" w:cs="方正仿宋_GBK" w:hint="eastAsia"/>
                <w:color w:val="auto"/>
                <w:sz w:val="28"/>
                <w:szCs w:val="28"/>
              </w:rPr>
              <w:t>、王</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路</w:t>
            </w:r>
          </w:p>
        </w:tc>
      </w:tr>
      <w:tr w:rsidR="00336D43">
        <w:trPr>
          <w:trHeight w:val="1606"/>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b/>
                <w:bCs/>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合肥周边地区淮军文化现状调研及对策分析——以巢湖中庙、李鸿章故居、肥西县为例</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大学生通讯社</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陈小波</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李晓雪、李成龙、姚</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瑶、周石昊</w:t>
            </w:r>
          </w:p>
        </w:tc>
      </w:tr>
      <w:tr w:rsidR="00336D43">
        <w:trPr>
          <w:trHeight w:val="1606"/>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b/>
                <w:bCs/>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安徽省巢湖水质现状的调研报告</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化学与材料工程学院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sz w:val="28"/>
                <w:szCs w:val="28"/>
              </w:rPr>
              <w:t>丁</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力</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刘慧勇、刘启祥、曹金丹、司婷婷</w:t>
            </w:r>
          </w:p>
        </w:tc>
      </w:tr>
      <w:tr w:rsidR="00336D43">
        <w:trPr>
          <w:trHeight w:val="1606"/>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b/>
                <w:bCs/>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关于新时代背景下农村老人生活现状的调研与思考——以安徽省含山县太湖村为例</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青年志愿者联合会</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sz w:val="28"/>
                <w:szCs w:val="28"/>
              </w:rPr>
              <w:t>汤</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艳</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赵志辉、薛</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磊、杜孟茹、唐军豪</w:t>
            </w:r>
          </w:p>
        </w:tc>
      </w:tr>
      <w:tr w:rsidR="00336D43">
        <w:trPr>
          <w:trHeight w:val="1029"/>
          <w:jc w:val="center"/>
        </w:trPr>
        <w:tc>
          <w:tcPr>
            <w:tcW w:w="896" w:type="dxa"/>
            <w:vMerge w:val="restart"/>
            <w:vAlign w:val="center"/>
          </w:tcPr>
          <w:p w:rsidR="00336D43" w:rsidRDefault="00DE6DE7">
            <w:pPr>
              <w:spacing w:line="500" w:lineRule="exact"/>
              <w:jc w:val="center"/>
              <w:rPr>
                <w:rFonts w:ascii="方正仿宋_GBK" w:eastAsia="方正仿宋_GBK" w:hAnsi="方正仿宋_GBK" w:cs="方正仿宋_GBK"/>
                <w:b/>
                <w:bCs/>
                <w:color w:val="auto"/>
                <w:sz w:val="28"/>
                <w:szCs w:val="28"/>
              </w:rPr>
            </w:pPr>
            <w:r>
              <w:rPr>
                <w:rFonts w:ascii="方正仿宋_GBK" w:eastAsia="方正仿宋_GBK" w:hAnsi="方正仿宋_GBK" w:cs="方正仿宋_GBK" w:hint="eastAsia"/>
                <w:b/>
                <w:bCs/>
                <w:color w:val="auto"/>
                <w:sz w:val="28"/>
                <w:szCs w:val="28"/>
              </w:rPr>
              <w:t>三</w:t>
            </w:r>
          </w:p>
          <w:p w:rsidR="00336D43" w:rsidRDefault="00DE6DE7">
            <w:pPr>
              <w:spacing w:line="500" w:lineRule="exact"/>
              <w:jc w:val="center"/>
              <w:rPr>
                <w:rFonts w:ascii="方正仿宋_GBK" w:eastAsia="方正仿宋_GBK" w:hAnsi="方正仿宋_GBK" w:cs="方正仿宋_GBK"/>
                <w:b/>
                <w:bCs/>
                <w:color w:val="auto"/>
                <w:sz w:val="28"/>
                <w:szCs w:val="28"/>
              </w:rPr>
            </w:pPr>
            <w:r>
              <w:rPr>
                <w:rFonts w:ascii="方正仿宋_GBK" w:eastAsia="方正仿宋_GBK" w:hAnsi="方正仿宋_GBK" w:cs="方正仿宋_GBK" w:hint="eastAsia"/>
                <w:b/>
                <w:bCs/>
                <w:color w:val="auto"/>
                <w:sz w:val="28"/>
                <w:szCs w:val="28"/>
              </w:rPr>
              <w:t>等</w:t>
            </w:r>
          </w:p>
          <w:p w:rsidR="00336D43" w:rsidRDefault="00DE6DE7">
            <w:pPr>
              <w:spacing w:line="500" w:lineRule="exact"/>
              <w:jc w:val="center"/>
              <w:rPr>
                <w:rFonts w:ascii="方正仿宋_GBK" w:eastAsia="方正仿宋_GBK" w:hAnsi="方正仿宋_GBK" w:cs="方正仿宋_GBK"/>
                <w:b/>
                <w:bCs/>
                <w:color w:val="auto"/>
                <w:sz w:val="28"/>
                <w:szCs w:val="28"/>
              </w:rPr>
            </w:pPr>
            <w:r>
              <w:rPr>
                <w:rFonts w:ascii="方正仿宋_GBK" w:eastAsia="方正仿宋_GBK" w:hAnsi="方正仿宋_GBK" w:cs="方正仿宋_GBK" w:hint="eastAsia"/>
                <w:b/>
                <w:bCs/>
                <w:color w:val="auto"/>
                <w:sz w:val="28"/>
                <w:szCs w:val="28"/>
              </w:rPr>
              <w:t>奖</w:t>
            </w: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环巢湖区域科普能力建设现状调研报告——以中垾镇为中心的考察</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电子工程学</w:t>
            </w:r>
            <w:r>
              <w:rPr>
                <w:rFonts w:ascii="方正仿宋_GBK" w:eastAsia="方正仿宋_GBK" w:hAnsi="方正仿宋_GBK" w:cs="方正仿宋_GBK" w:hint="eastAsia"/>
                <w:sz w:val="28"/>
                <w:szCs w:val="28"/>
              </w:rPr>
              <w:t>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涂</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静</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曹继伟、葛琳琳、胡雨彤、章</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珂</w:t>
            </w:r>
          </w:p>
        </w:tc>
      </w:tr>
      <w:tr w:rsidR="00336D43">
        <w:trPr>
          <w:trHeight w:val="938"/>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b/>
                <w:bCs/>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巢湖市志愿服务融进社区的困境和对策</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工商管理</w:t>
            </w:r>
            <w:r>
              <w:rPr>
                <w:rFonts w:ascii="方正仿宋_GBK" w:eastAsia="方正仿宋_GBK" w:hAnsi="方正仿宋_GBK" w:cs="方正仿宋_GBK" w:hint="eastAsia"/>
                <w:sz w:val="28"/>
                <w:szCs w:val="28"/>
              </w:rPr>
              <w:t>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sz w:val="28"/>
                <w:szCs w:val="28"/>
              </w:rPr>
              <w:t>金</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晶</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color w:val="auto"/>
                <w:sz w:val="28"/>
                <w:szCs w:val="28"/>
              </w:rPr>
              <w:t>方君澳、冯</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媛、徐俊伟、朱启豪</w:t>
            </w:r>
          </w:p>
        </w:tc>
      </w:tr>
      <w:tr w:rsidR="00336D43">
        <w:trPr>
          <w:trHeight w:val="2003"/>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b/>
                <w:bCs/>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特色乡村建设现状及推动方案——以柘皋工民村、驷马村、峏山村为例</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工商管理</w:t>
            </w:r>
            <w:r>
              <w:rPr>
                <w:rFonts w:ascii="方正仿宋_GBK" w:eastAsia="方正仿宋_GBK" w:hAnsi="方正仿宋_GBK" w:cs="方正仿宋_GBK" w:hint="eastAsia"/>
                <w:sz w:val="28"/>
                <w:szCs w:val="28"/>
              </w:rPr>
              <w:t>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sz w:val="28"/>
                <w:szCs w:val="28"/>
              </w:rPr>
              <w:t>金</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晶</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陈</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雯、赵雨婷、钱露露、沈玉亮</w:t>
            </w:r>
          </w:p>
        </w:tc>
      </w:tr>
      <w:tr w:rsidR="00336D43">
        <w:trPr>
          <w:trHeight w:val="1497"/>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b/>
                <w:bCs/>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基于生态文明建设背景下，实施“厕所革命”的调研</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学生会</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郑</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玲</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刘</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振、刘兆鑫、刘子杰、潘雅琴</w:t>
            </w:r>
          </w:p>
        </w:tc>
      </w:tr>
      <w:tr w:rsidR="00336D43">
        <w:trPr>
          <w:trHeight w:val="1162"/>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b/>
                <w:bCs/>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关于新时代背景下农村留守儿童德智体美劳教育的现状及解决方法——以巢湖市散兵镇谢王小学为例</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青年志愿者联合会</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汤</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艳</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卢冬冬、彭</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伟、陈姚凡、刘俊杰</w:t>
            </w:r>
          </w:p>
        </w:tc>
      </w:tr>
      <w:tr w:rsidR="00336D43">
        <w:trPr>
          <w:trHeight w:val="1162"/>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b/>
                <w:bCs/>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和县乌江镇濮陈濮集村留守儿童调研报告——筑留守儿童七彩梦</w:t>
            </w:r>
            <w:r>
              <w:rPr>
                <w:rFonts w:ascii="方正仿宋_GBK" w:eastAsia="方正仿宋_GBK" w:hAnsi="方正仿宋_GBK" w:cs="方正仿宋_GBK" w:hint="eastAsia"/>
                <w:sz w:val="28"/>
                <w:szCs w:val="28"/>
              </w:rPr>
              <w:t xml:space="preserve"> </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机械工程学院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陈</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浩</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王</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杰、武亚云、尹一凡、郭梦云</w:t>
            </w:r>
          </w:p>
        </w:tc>
      </w:tr>
      <w:tr w:rsidR="00336D43">
        <w:trPr>
          <w:trHeight w:val="1162"/>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b/>
                <w:bCs/>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无傩不成村——探究乡村振兴背景下池州傩戏结合旅游业的发展道路调研报告</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数学与统计学院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管成功</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波、沈</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悦、凌</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霄、郝海燕</w:t>
            </w:r>
          </w:p>
        </w:tc>
      </w:tr>
      <w:tr w:rsidR="00336D43">
        <w:trPr>
          <w:trHeight w:val="1162"/>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b/>
                <w:bCs/>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素质教育下关于农村小学数学教学现状调查与分析——以合肥市同大镇为例</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数学与统计学院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管成功</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俞</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露、沈</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悦、陈雨婷、孟影芝</w:t>
            </w:r>
          </w:p>
        </w:tc>
      </w:tr>
      <w:tr w:rsidR="00336D43">
        <w:trPr>
          <w:trHeight w:val="1162"/>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b/>
                <w:bCs/>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探索温泉旅游发展，促进乡村旅游振兴</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学生会</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沈菲飞</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徐咏婷、储</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艳、张</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宇、欧阳默然</w:t>
            </w:r>
          </w:p>
        </w:tc>
      </w:tr>
      <w:tr w:rsidR="00336D43">
        <w:trPr>
          <w:trHeight w:val="1137"/>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b/>
                <w:bCs/>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“凤阳非物质文化遗产与特色旅游融合发展”调研报告</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经济与法学学院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刘檾菘</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陈梦如、刘欣冉、陈丹丹、杨</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帆</w:t>
            </w:r>
          </w:p>
        </w:tc>
      </w:tr>
      <w:tr w:rsidR="00336D43">
        <w:trPr>
          <w:trHeight w:val="1167"/>
          <w:jc w:val="center"/>
        </w:trPr>
        <w:tc>
          <w:tcPr>
            <w:tcW w:w="896" w:type="dxa"/>
            <w:vMerge w:val="restart"/>
            <w:vAlign w:val="center"/>
          </w:tcPr>
          <w:p w:rsidR="00336D43" w:rsidRDefault="00DE6DE7">
            <w:pPr>
              <w:spacing w:line="500" w:lineRule="exact"/>
              <w:jc w:val="center"/>
              <w:rPr>
                <w:rFonts w:ascii="方正仿宋_GBK" w:eastAsia="方正仿宋_GBK" w:hAnsi="方正仿宋_GBK" w:cs="方正仿宋_GBK"/>
                <w:b/>
                <w:bCs/>
                <w:color w:val="auto"/>
                <w:sz w:val="28"/>
                <w:szCs w:val="28"/>
              </w:rPr>
            </w:pPr>
            <w:r>
              <w:rPr>
                <w:rFonts w:ascii="方正仿宋_GBK" w:eastAsia="方正仿宋_GBK" w:hAnsi="方正仿宋_GBK" w:cs="方正仿宋_GBK" w:hint="eastAsia"/>
                <w:b/>
                <w:bCs/>
                <w:color w:val="auto"/>
                <w:sz w:val="28"/>
                <w:szCs w:val="28"/>
              </w:rPr>
              <w:t>优</w:t>
            </w:r>
          </w:p>
          <w:p w:rsidR="00336D43" w:rsidRDefault="00DE6DE7">
            <w:pPr>
              <w:spacing w:line="500" w:lineRule="exact"/>
              <w:jc w:val="center"/>
              <w:rPr>
                <w:rFonts w:ascii="方正仿宋_GBK" w:eastAsia="方正仿宋_GBK" w:hAnsi="方正仿宋_GBK" w:cs="方正仿宋_GBK"/>
                <w:b/>
                <w:bCs/>
                <w:color w:val="auto"/>
                <w:sz w:val="28"/>
                <w:szCs w:val="28"/>
              </w:rPr>
            </w:pPr>
            <w:r>
              <w:rPr>
                <w:rFonts w:ascii="方正仿宋_GBK" w:eastAsia="方正仿宋_GBK" w:hAnsi="方正仿宋_GBK" w:cs="方正仿宋_GBK" w:hint="eastAsia"/>
                <w:b/>
                <w:bCs/>
                <w:color w:val="auto"/>
                <w:sz w:val="28"/>
                <w:szCs w:val="28"/>
              </w:rPr>
              <w:t>秀</w:t>
            </w:r>
          </w:p>
          <w:p w:rsidR="00336D43" w:rsidRDefault="00DE6DE7">
            <w:pPr>
              <w:spacing w:line="500" w:lineRule="exact"/>
              <w:jc w:val="center"/>
              <w:rPr>
                <w:rFonts w:ascii="方正仿宋_GBK" w:eastAsia="方正仿宋_GBK" w:hAnsi="方正仿宋_GBK" w:cs="方正仿宋_GBK"/>
                <w:b/>
                <w:bCs/>
                <w:color w:val="auto"/>
                <w:sz w:val="28"/>
                <w:szCs w:val="28"/>
              </w:rPr>
            </w:pPr>
            <w:r>
              <w:rPr>
                <w:rFonts w:ascii="方正仿宋_GBK" w:eastAsia="方正仿宋_GBK" w:hAnsi="方正仿宋_GBK" w:cs="方正仿宋_GBK" w:hint="eastAsia"/>
                <w:b/>
                <w:bCs/>
                <w:color w:val="auto"/>
                <w:sz w:val="28"/>
                <w:szCs w:val="28"/>
              </w:rPr>
              <w:t>奖</w:t>
            </w: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巢湖市留守儿童心理健康的探索与思考</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工商管理学院</w:t>
            </w:r>
            <w:r>
              <w:rPr>
                <w:rFonts w:ascii="方正仿宋_GBK" w:eastAsia="方正仿宋_GBK" w:hAnsi="方正仿宋_GBK" w:cs="方正仿宋_GBK" w:hint="eastAsia"/>
                <w:sz w:val="28"/>
                <w:szCs w:val="28"/>
              </w:rPr>
              <w:t>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赵帅帅</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孔巧真、胡朝政、张晨宇、张姣姣</w:t>
            </w:r>
          </w:p>
        </w:tc>
      </w:tr>
      <w:tr w:rsidR="00336D43">
        <w:trPr>
          <w:trHeight w:val="953"/>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关于巢湖市垃圾分类处理现状调研报告</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学生会</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郑向阳</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谢素素、尚琪琪、杨</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静、李明瑶</w:t>
            </w:r>
          </w:p>
        </w:tc>
      </w:tr>
      <w:tr w:rsidR="00336D43">
        <w:trPr>
          <w:trHeight w:val="90"/>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渔业转型中的问题研究以巢湖槐林镇为例</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工商管理学院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朱礼龙</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卫浩然、王新燕、王云飞、王</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菊</w:t>
            </w:r>
          </w:p>
        </w:tc>
      </w:tr>
      <w:tr w:rsidR="00336D43">
        <w:trPr>
          <w:trHeight w:val="96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关于“口袋公园”项目对于城市规划及绿色生态建设的意义——以巢湖市“口袋公园”项目为例</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学生会</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王丹丹</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杨</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盛、张</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宇、章凌峰、陈</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炜</w:t>
            </w:r>
          </w:p>
        </w:tc>
      </w:tr>
      <w:tr w:rsidR="00336D43">
        <w:trPr>
          <w:trHeight w:val="48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widowControl w:val="0"/>
              <w:spacing w:line="360" w:lineRule="exact"/>
              <w:jc w:val="center"/>
              <w:textAlignment w:val="auto"/>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巢湖市不文明交通行为现状、原因及对策调查研究</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电子工程</w:t>
            </w:r>
            <w:r>
              <w:rPr>
                <w:rFonts w:ascii="方正仿宋_GBK" w:eastAsia="方正仿宋_GBK" w:hAnsi="方正仿宋_GBK" w:cs="方正仿宋_GBK" w:hint="eastAsia"/>
                <w:color w:val="auto"/>
                <w:sz w:val="28"/>
                <w:szCs w:val="28"/>
              </w:rPr>
              <w:t>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涂</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静</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color w:val="auto"/>
                <w:sz w:val="28"/>
                <w:szCs w:val="28"/>
              </w:rPr>
            </w:pPr>
            <w:r>
              <w:rPr>
                <w:rFonts w:ascii="方正仿宋_GBK" w:eastAsia="方正仿宋_GBK" w:hAnsi="方正仿宋_GBK" w:cs="方正仿宋_GBK" w:hint="eastAsia"/>
                <w:color w:val="auto"/>
                <w:sz w:val="28"/>
                <w:szCs w:val="28"/>
              </w:rPr>
              <w:t>王梦茹、顾宇翔、陈</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阳、李梁愿</w:t>
            </w:r>
          </w:p>
        </w:tc>
      </w:tr>
      <w:tr w:rsidR="00336D43">
        <w:trPr>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巢湖学院环境环保实践服务团调研报告</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化学与材料工程学院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宋明友</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王念希、张</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楠、甘</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甜、朱雨虹</w:t>
            </w:r>
          </w:p>
        </w:tc>
      </w:tr>
      <w:tr w:rsidR="00336D43">
        <w:trPr>
          <w:trHeight w:val="104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关于巢湖市基层法治宣传教育普及现状及志愿普法服务发展调研报告</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经济与法学学院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刘檾菘</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丁鑫冉、杨</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云、刘俊杰、杨</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静</w:t>
            </w:r>
          </w:p>
        </w:tc>
      </w:tr>
      <w:tr w:rsidR="00336D43">
        <w:trPr>
          <w:trHeight w:val="84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关于乡村环境治理问题的探索与思考</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工商管理学院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朱礼龙</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王云飞、张秋云、凌</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月、胡安昕</w:t>
            </w:r>
          </w:p>
        </w:tc>
      </w:tr>
      <w:tr w:rsidR="00336D43">
        <w:trPr>
          <w:trHeight w:val="1028"/>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巢湖学院八公山豆腐文化调研团调研报告</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广播台</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王震宇</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江新旺</w:t>
            </w:r>
          </w:p>
        </w:tc>
      </w:tr>
      <w:tr w:rsidR="00336D43">
        <w:trPr>
          <w:trHeight w:val="983"/>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环巢湖乡镇美好乡村建设现状调研——以中庙街道、烔炀镇、中垾镇为例</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大学生通讯社</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陈小波</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聂雪松、吴</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仁、郑王书蕾、周张倩</w:t>
            </w:r>
          </w:p>
        </w:tc>
      </w:tr>
      <w:tr w:rsidR="00336D43">
        <w:trPr>
          <w:trHeight w:val="583"/>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关于巢湖红色文化传承与弘扬调研报告</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机械工程学院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苏洁红</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傅德曹、闫丽丽、丁森林、王大顺</w:t>
            </w:r>
          </w:p>
        </w:tc>
      </w:tr>
      <w:tr w:rsidR="00336D43">
        <w:trPr>
          <w:trHeight w:val="1374"/>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关于金寨红色文化助力脱贫攻坚探索与思考</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工商管理</w:t>
            </w:r>
            <w:r>
              <w:rPr>
                <w:rFonts w:ascii="方正仿宋_GBK" w:eastAsia="方正仿宋_GBK" w:hAnsi="方正仿宋_GBK" w:cs="方正仿宋_GBK" w:hint="eastAsia"/>
                <w:sz w:val="28"/>
                <w:szCs w:val="28"/>
              </w:rPr>
              <w:t>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金</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晶</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张东方、胡舒卷、禹</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欣、汪</w:t>
            </w:r>
            <w:r>
              <w:rPr>
                <w:rFonts w:ascii="方正仿宋_GBK" w:eastAsia="方正仿宋_GBK" w:hAnsi="方正仿宋_GBK" w:cs="方正仿宋_GBK" w:hint="eastAsia"/>
                <w:color w:val="auto"/>
                <w:sz w:val="28"/>
                <w:szCs w:val="28"/>
              </w:rPr>
              <w:t xml:space="preserve">  </w:t>
            </w:r>
            <w:r>
              <w:rPr>
                <w:rFonts w:ascii="方正仿宋_GBK" w:eastAsia="方正仿宋_GBK" w:hAnsi="方正仿宋_GBK" w:cs="方正仿宋_GBK" w:hint="eastAsia"/>
                <w:color w:val="auto"/>
                <w:sz w:val="28"/>
                <w:szCs w:val="28"/>
              </w:rPr>
              <w:t>青</w:t>
            </w:r>
          </w:p>
        </w:tc>
      </w:tr>
      <w:tr w:rsidR="00336D43">
        <w:trPr>
          <w:trHeight w:val="1374"/>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关于社区老人对成立老年文艺队的需求及方案</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工商管理</w:t>
            </w:r>
            <w:r>
              <w:rPr>
                <w:rFonts w:ascii="方正仿宋_GBK" w:eastAsia="方正仿宋_GBK" w:hAnsi="方正仿宋_GBK" w:cs="方正仿宋_GBK" w:hint="eastAsia"/>
                <w:sz w:val="28"/>
                <w:szCs w:val="28"/>
              </w:rPr>
              <w:t>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金</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晶</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张铃俊、邵传杭、吴路迪、颜</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婕</w:t>
            </w:r>
          </w:p>
        </w:tc>
      </w:tr>
      <w:tr w:rsidR="00336D43">
        <w:trPr>
          <w:trHeight w:val="122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关于唐嘴婚俗文化变迁与发展调研报告</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文学传媒与教育科学</w:t>
            </w:r>
            <w:r>
              <w:rPr>
                <w:rFonts w:ascii="方正仿宋_GBK" w:eastAsia="方正仿宋_GBK" w:hAnsi="方正仿宋_GBK" w:cs="方正仿宋_GBK" w:hint="eastAsia"/>
                <w:sz w:val="28"/>
                <w:szCs w:val="28"/>
              </w:rPr>
              <w:t>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曾</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鹏</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张</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晴、王晶晶、孙雪可、张鹏云</w:t>
            </w:r>
          </w:p>
        </w:tc>
      </w:tr>
      <w:tr w:rsidR="00336D43">
        <w:trPr>
          <w:trHeight w:val="1374"/>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关于乡村墙绘文化的探索与思考</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艺术</w:t>
            </w:r>
            <w:r>
              <w:rPr>
                <w:rFonts w:ascii="方正仿宋_GBK" w:eastAsia="方正仿宋_GBK" w:hAnsi="方正仿宋_GBK" w:cs="方正仿宋_GBK" w:hint="eastAsia"/>
                <w:sz w:val="28"/>
                <w:szCs w:val="28"/>
              </w:rPr>
              <w:t>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何冬冬</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王</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璐、陈</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涵、王宇杰、张婷婷</w:t>
            </w:r>
          </w:p>
        </w:tc>
      </w:tr>
      <w:tr w:rsidR="00336D43">
        <w:trPr>
          <w:trHeight w:val="123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关于合肥市三河古镇特色旅游业开发与志愿服务建设现状调研与对策分析</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经济与法学</w:t>
            </w:r>
            <w:r>
              <w:rPr>
                <w:rFonts w:ascii="方正仿宋_GBK" w:eastAsia="方正仿宋_GBK" w:hAnsi="方正仿宋_GBK" w:cs="方正仿宋_GBK" w:hint="eastAsia"/>
                <w:sz w:val="28"/>
                <w:szCs w:val="28"/>
              </w:rPr>
              <w:t>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刘檾菘</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金志伟、潘婷婷、丁鑫冉、韩文斌</w:t>
            </w:r>
          </w:p>
        </w:tc>
      </w:tr>
      <w:tr w:rsidR="00336D43">
        <w:trPr>
          <w:trHeight w:val="123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关于栏杆集镇青少年及留守儿童教育的实践与思考</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艺术学院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何冬冬</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陈兴国、王</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璐、王新颖、王丽琪</w:t>
            </w:r>
          </w:p>
        </w:tc>
      </w:tr>
      <w:tr w:rsidR="00336D43">
        <w:trPr>
          <w:trHeight w:val="123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大学生对精准扶贫之教育扶贫的研究</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外国语学院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王</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凯</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严嘉嘉、李</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萍、邵献珍、徐振玮</w:t>
            </w:r>
          </w:p>
        </w:tc>
      </w:tr>
      <w:tr w:rsidR="00336D43">
        <w:trPr>
          <w:trHeight w:val="123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巢湖学院关爱空巢老人呵护留守儿童志愿服务团调研报告</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化学与材料工程学院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许</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齐</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汪树林、王仕松、马思雨、李梓旭</w:t>
            </w:r>
          </w:p>
        </w:tc>
      </w:tr>
      <w:tr w:rsidR="00336D43">
        <w:trPr>
          <w:trHeight w:val="123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关于新时代农民绿色生活方式意识的调查</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旅游管理学院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王</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超</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冯心悦、葛立红、余</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群、陈</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浩</w:t>
            </w:r>
          </w:p>
        </w:tc>
      </w:tr>
      <w:tr w:rsidR="00336D43">
        <w:trPr>
          <w:trHeight w:val="123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“梦回阜南，传承柳编”调研报告</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经济与法学学院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刘檾菘</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李培苗、马</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飞、高成卓、俞张涛</w:t>
            </w:r>
          </w:p>
        </w:tc>
      </w:tr>
      <w:tr w:rsidR="00336D43">
        <w:trPr>
          <w:trHeight w:val="123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“蚂蚁助学实践服务团”三下乡调研报告</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信息工程学院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刘小燕</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汪桐霜、陶丽丽、赵天宇、张伟豪</w:t>
            </w:r>
          </w:p>
        </w:tc>
      </w:tr>
      <w:tr w:rsidR="00336D43">
        <w:trPr>
          <w:trHeight w:val="123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巢湖学院巢乐游志愿导游服务团调研报告</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旅游管理学院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张</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浩</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张玉凤、宗靓鹏、李</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婷、杨</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志</w:t>
            </w:r>
          </w:p>
        </w:tc>
      </w:tr>
      <w:tr w:rsidR="00336D43">
        <w:trPr>
          <w:trHeight w:val="123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关于南溪古寨匈奴部落族文化调研活动</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学生社团联合会</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王</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巍</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朱</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辉、史双昊、王</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任、姜佳慧</w:t>
            </w:r>
          </w:p>
        </w:tc>
      </w:tr>
      <w:tr w:rsidR="00336D43">
        <w:trPr>
          <w:trHeight w:val="123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中垾镇第三产业发展问题的探索与思考</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电子工程学院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涂</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静</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丁环宇、周永恒、王晓啸、华</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威</w:t>
            </w:r>
          </w:p>
        </w:tc>
      </w:tr>
      <w:tr w:rsidR="00336D43">
        <w:trPr>
          <w:trHeight w:val="123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关于农民意识形态领域与生活状况调查</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旅游管理学院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解雪梅</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邓海玥、朱孟莲、吴</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敌、何睿东</w:t>
            </w:r>
          </w:p>
        </w:tc>
      </w:tr>
      <w:tr w:rsidR="00336D43">
        <w:trPr>
          <w:trHeight w:val="123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水润盛桥，红色热土</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外国语学院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王</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凯</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肖</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翔、任</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静、刘</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语、吴</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敏</w:t>
            </w:r>
          </w:p>
        </w:tc>
      </w:tr>
      <w:tr w:rsidR="00336D43">
        <w:trPr>
          <w:trHeight w:val="123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关于农村扶贫问题的探索与思考</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工商管理学院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金</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晶</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卫学蓉、刘晓娟、彭超婷、严梦冉</w:t>
            </w:r>
          </w:p>
        </w:tc>
      </w:tr>
      <w:tr w:rsidR="00336D43">
        <w:trPr>
          <w:trHeight w:val="123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关于花鼓戏传承与发展的探索与思考</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信息工程学院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刘小燕</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李同健、王佳琪、郑国风、刘峻帆</w:t>
            </w:r>
          </w:p>
        </w:tc>
      </w:tr>
      <w:tr w:rsidR="00336D43">
        <w:trPr>
          <w:trHeight w:val="123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发掘乡村底蕴</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助力乡村旅游</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艺术学院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何冬冬</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侯程译、吕</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翔、宗</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宇、吴世森</w:t>
            </w:r>
          </w:p>
        </w:tc>
      </w:tr>
      <w:tr w:rsidR="00336D43">
        <w:trPr>
          <w:trHeight w:val="123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关于乡村科技发展的调研报告</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信息工程学院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刘小燕</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范奇奇、蒋绍蔚、柴</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浩、杨</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强</w:t>
            </w:r>
          </w:p>
        </w:tc>
      </w:tr>
      <w:tr w:rsidR="00336D43">
        <w:trPr>
          <w:trHeight w:val="123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巢湖学院大学生文化艺术服务团调研报告</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体育学院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胡欢欢</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王</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伟、孟</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玥、杜金铖、朱习林</w:t>
            </w:r>
          </w:p>
        </w:tc>
      </w:tr>
      <w:tr w:rsidR="00336D43">
        <w:trPr>
          <w:trHeight w:val="123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关于农村规模化经营问题的探索与思考</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信息工程学院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刘小燕</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田云峰、余李婷、季宇恒、李</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红</w:t>
            </w:r>
          </w:p>
        </w:tc>
      </w:tr>
      <w:tr w:rsidR="00336D43">
        <w:trPr>
          <w:trHeight w:val="1239"/>
          <w:jc w:val="center"/>
        </w:trPr>
        <w:tc>
          <w:tcPr>
            <w:tcW w:w="896" w:type="dxa"/>
            <w:vMerge/>
            <w:vAlign w:val="center"/>
          </w:tcPr>
          <w:p w:rsidR="00336D43" w:rsidRDefault="00336D43">
            <w:pPr>
              <w:spacing w:line="500" w:lineRule="exact"/>
              <w:jc w:val="center"/>
              <w:rPr>
                <w:rFonts w:ascii="方正仿宋_GBK" w:eastAsia="方正仿宋_GBK" w:hAnsi="方正仿宋_GBK" w:cs="方正仿宋_GBK"/>
                <w:color w:val="auto"/>
                <w:sz w:val="28"/>
                <w:szCs w:val="28"/>
              </w:rPr>
            </w:pPr>
          </w:p>
        </w:tc>
        <w:tc>
          <w:tcPr>
            <w:tcW w:w="283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关于青少年法制教育问题的探索与思考</w:t>
            </w:r>
          </w:p>
        </w:tc>
        <w:tc>
          <w:tcPr>
            <w:tcW w:w="1417"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经济与法学学院</w:t>
            </w:r>
          </w:p>
        </w:tc>
        <w:tc>
          <w:tcPr>
            <w:tcW w:w="1430"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刘檾菘</w:t>
            </w:r>
          </w:p>
        </w:tc>
        <w:tc>
          <w:tcPr>
            <w:tcW w:w="2205" w:type="dxa"/>
            <w:vAlign w:val="center"/>
          </w:tcPr>
          <w:p w:rsidR="00336D43" w:rsidRDefault="00DE6DE7" w:rsidP="001B065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宋楚楚、陈永庆、夏效倩、余倩茹</w:t>
            </w:r>
          </w:p>
        </w:tc>
      </w:tr>
    </w:tbl>
    <w:p w:rsidR="00336D43" w:rsidRDefault="00336D43">
      <w:pPr>
        <w:jc w:val="center"/>
        <w:rPr>
          <w:rFonts w:ascii="方正仿宋_GBK" w:eastAsia="方正仿宋_GBK" w:hAnsi="方正仿宋_GBK" w:cs="方正仿宋_GBK"/>
          <w:sz w:val="28"/>
          <w:szCs w:val="28"/>
        </w:rPr>
      </w:pPr>
    </w:p>
    <w:sectPr w:rsidR="00336D43" w:rsidSect="00336D43">
      <w:headerReference w:type="default" r:id="rId7"/>
      <w:footerReference w:type="even" r:id="rId8"/>
      <w:footerReference w:type="default" r:id="rId9"/>
      <w:pgSz w:w="11905" w:h="16837"/>
      <w:pgMar w:top="1588" w:right="1361" w:bottom="1361" w:left="1588" w:header="113" w:footer="141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DE7" w:rsidRDefault="00DE6DE7" w:rsidP="00336D43">
      <w:pPr>
        <w:spacing w:line="240" w:lineRule="auto"/>
      </w:pPr>
      <w:r>
        <w:separator/>
      </w:r>
    </w:p>
  </w:endnote>
  <w:endnote w:type="continuationSeparator" w:id="0">
    <w:p w:rsidR="00DE6DE7" w:rsidRDefault="00DE6DE7" w:rsidP="00336D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D43" w:rsidRDefault="00336D43">
    <w:pPr>
      <w:pStyle w:val="a3"/>
      <w:framePr w:wrap="around" w:vAnchor="text" w:hAnchor="margin" w:xAlign="center" w:y="1"/>
      <w:rPr>
        <w:rStyle w:val="a7"/>
      </w:rPr>
    </w:pPr>
    <w:r>
      <w:fldChar w:fldCharType="begin"/>
    </w:r>
    <w:r w:rsidR="00DE6DE7">
      <w:rPr>
        <w:rStyle w:val="a7"/>
      </w:rPr>
      <w:instrText xml:space="preserve">PAGE  </w:instrText>
    </w:r>
    <w:r>
      <w:fldChar w:fldCharType="separate"/>
    </w:r>
    <w:r w:rsidR="00DE6DE7">
      <w:rPr>
        <w:rStyle w:val="a7"/>
      </w:rPr>
      <w:t>1</w:t>
    </w:r>
    <w:r>
      <w:fldChar w:fldCharType="end"/>
    </w:r>
  </w:p>
  <w:p w:rsidR="00336D43" w:rsidRDefault="00336D4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D43" w:rsidRDefault="00336D43">
    <w:pPr>
      <w:pStyle w:val="a3"/>
      <w:framePr w:wrap="around" w:vAnchor="text" w:hAnchor="margin" w:xAlign="center" w:y="1"/>
      <w:rPr>
        <w:rStyle w:val="a7"/>
      </w:rPr>
    </w:pPr>
    <w:r>
      <w:fldChar w:fldCharType="begin"/>
    </w:r>
    <w:r w:rsidR="00DE6DE7">
      <w:rPr>
        <w:rStyle w:val="a7"/>
      </w:rPr>
      <w:instrText xml:space="preserve">PAGE  </w:instrText>
    </w:r>
    <w:r>
      <w:fldChar w:fldCharType="separate"/>
    </w:r>
    <w:r w:rsidR="001B065C">
      <w:rPr>
        <w:rStyle w:val="a7"/>
        <w:noProof/>
      </w:rPr>
      <w:t>1</w:t>
    </w:r>
    <w:r>
      <w:fldChar w:fldCharType="end"/>
    </w:r>
  </w:p>
  <w:p w:rsidR="00336D43" w:rsidRDefault="00336D43">
    <w:pPr>
      <w:widowControl w:val="0"/>
      <w:snapToGrid w:val="0"/>
      <w:spacing w:line="0" w:lineRule="atLeast"/>
      <w:jc w:val="center"/>
    </w:pPr>
    <w:r>
      <w:pict>
        <v:shapetype id="_x0000_t202" coordsize="21600,21600" o:spt="202" path="m,l,21600r21600,l21600,xe">
          <v:stroke joinstyle="miter"/>
          <v:path gradientshapeok="t" o:connecttype="rect"/>
        </v:shapetype>
        <v:shape id="Text Box 2" o:spid="_x0000_s1027" type="#_x0000_t202" style="position:absolute;left:0;text-align:left;margin-left:82.2pt;margin-top:756.8pt;width:430.85pt;height:14.15pt;z-index:-251657216;mso-position-horizontal-relative:page;mso-position-vertical-relative:page" o:gfxdata="UEsDBAoAAAAAAIdO4kAAAAAAAAAAAAAAAAAEAAAAZHJzL1BLAwQUAAAACACHTuJAi0J7Ud0AAAAO&#10;AQAADwAAAGRycy9kb3ducmV2LnhtbE2PS0/DMBCE70j8B2uRuFHbbbBKiFMJBKISL9H2ws2NTRKI&#10;1yF2H/x7Nie47eyOZr8pFkffsb0bYhtQg5wIYA6rYFusNWzW9xdzYDEZtKYL6DT8uAiL8vSkMLkN&#10;B3xz+1WqGYVgzI2GJqU+5zxWjfMmTkLvkG4fYfAmkRxqbgdzoHDf8akQinvTIn1oTO9uG1d9rXZe&#10;g+pm6+XDy+f8qXr+Vo/vy7vX7Gaj9fmZFNfAkjumPzOM+IQOJTFtww5tZB1plWVkpeFSzhSw0SKm&#10;SgLbjrtMXgEvC/6/RvkLUEsDBBQAAAAIAIdO4kB6Rpsl0AEAAJoDAAAOAAAAZHJzL2Uyb0RvYy54&#10;bWytU1GL2zAMfh/sPxi/r0nLst6FpgfbcWMwtkFv3LPrOInBtjzZbdJ/P9lturK9jSPgyJL8Wfr0&#10;efMwWcOOCoMG1/DlouRMOQmtdn3Dfz4/vbvjLEThWmHAqYafVOAP27dvNqOv1QoGMK1CRiAu1KNv&#10;+BCjr4siyEFZERbglaNgB2hFpC32RYtiJHRrilVZfihGwNYjSBUCeR/PQb7N+F2nZPzedUFFZhpO&#10;tcW8Yl73aS22G1H3KPyg5aUM8R9VWKEdXXqFehRRsAPqf6CslggBuriQYAvoOi1V7oG6WZZ/dbMb&#10;hFe5FyIn+CtN4fVg5bfjD2S6pdlx5oSlET2rKbKPMLFVYmf0oaaknae0OJE7ZV78gZyp6alDm/7U&#10;DqM48Xy6cpvAJDmr9+vl+r7iTFKMrHVZJZjiz2mPIX5WYFkyGo40u0ypOH4N8Zw6p6TLHDxpY8gv&#10;auPY2PD7alXlA9cIgRuXElRWAsHkKg9R4W5oRyZMT6KVETlDiC86DpnxVHtKDNjvPxlkR0HiuSvT&#10;dykZZojcwA16keg605KsPbQn4m0kfTU8/DoIVJyZL44GmMQ4Gzgb+9k4eNT9QCxkrjMqCSDfdhFr&#10;UtjtnuzbJ7X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tCe1HdAAAADgEAAA8AAAAAAAAAAQAg&#10;AAAAIgAAAGRycy9kb3ducmV2LnhtbFBLAQIUABQAAAAIAIdO4kB6Rpsl0AEAAJoDAAAOAAAAAAAA&#10;AAEAIAAAACwBAABkcnMvZTJvRG9jLnhtbFBLBQYAAAAABgAGAFkBAABuBQAAAAA=&#10;" o:allowincell="f" filled="f" stroked="f">
          <v:shadow on="t" offset="0,0"/>
          <v:textbox inset="0,0,0,0"/>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DE7" w:rsidRDefault="00DE6DE7" w:rsidP="00336D43">
      <w:pPr>
        <w:spacing w:line="240" w:lineRule="auto"/>
      </w:pPr>
      <w:r>
        <w:separator/>
      </w:r>
    </w:p>
  </w:footnote>
  <w:footnote w:type="continuationSeparator" w:id="0">
    <w:p w:rsidR="00DE6DE7" w:rsidRDefault="00DE6DE7" w:rsidP="00336D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D43" w:rsidRDefault="00336D43">
    <w:pPr>
      <w:widowControl w:val="0"/>
      <w:snapToGrid w:val="0"/>
      <w:spacing w:line="0" w:lineRule="atLeast"/>
    </w:pPr>
    <w:r>
      <w:pict>
        <v:shapetype id="_x0000_t202" coordsize="21600,21600" o:spt="202" path="m,l,21600r21600,l21600,xe">
          <v:stroke joinstyle="miter"/>
          <v:path gradientshapeok="t" o:connecttype="rect"/>
        </v:shapetype>
        <v:shape id="Text Box 1" o:spid="_x0000_s1026" type="#_x0000_t202" style="position:absolute;left:0;text-align:left;margin-left:82.2pt;margin-top:5.65pt;width:430.85pt;height:19.8pt;z-index:-251658240;mso-position-horizontal-relative:page;mso-position-vertical-relative:page" o:gfxdata="UEsDBAoAAAAAAIdO4kAAAAAAAAAAAAAAAAAEAAAAZHJzL1BLAwQUAAAACACHTuJA3fN5pNsAAAAK&#10;AQAADwAAAGRycy9kb3ducmV2LnhtbE2Py07DMBBF90j8gzVI7KidNlhtiFMJBKISL/WxYefGQxKw&#10;xyF2H/w97gp2czVHd86U86OzbI9D6DwpyEYCGFLtTUeNgs364WoKLERNRltPqOAHA8yr87NSF8Yf&#10;aIn7VWxYKqFQaAVtjH3BeahbdDqMfI+Udh9+cDqmODTcDPqQyp3lYyEkd7qjdKHVPd61WH+tdk6B&#10;tJP14vH1c/pcv3zLp/fF/Vt+u1Hq8iITN8AiHuMfDCf9pA5Vctr6HZnAbMoyzxOahmwC7ASIscyA&#10;bRVcixnwquT/X6h+AVBLAwQUAAAACACHTuJAjTOpL9QBAACaAwAADgAAAGRycy9lMm9Eb2MueG1s&#10;rVNNi9swEL0X+h+E7o1js94PE2ehXbYUSlvIlj0rsmwLJI06UmLn33ekXaehvZXFII9mRk8zb542&#10;97M17KgwaHAtL1drzpST0Gk3tPzn0+OHW85CFK4TBpxq+UkFfr99/24z+UZVMILpFDICcaGZfMvH&#10;GH1TFEGOyoqwAq8cBXtAKyJtcSg6FBOhW1NU6/V1MQF2HkGqEMj78BLk24zf90rG730fVGSm5VRb&#10;zCvmdZ/WYrsRzYDCj1q+liH+owortKNLz1APIgp2QP0PlNUSIUAfVxJsAX2vpco9UDfl+q9udqPw&#10;KvdC5AR/pim8Haz8dvyBTHctrzhzwtKIntQc2UeYWZnYmXxoKGnnKS3O5KYpL/5AztT03KNNf2qH&#10;UZx4Pp25TWCSnPXVTXlzV3MmKVbV5dV1Jr/4c9pjiJ8VWJaMliPNLlMqjl9DpEoodUlJlzl41Mbk&#10;+RnHppbf1VWdD5wjdMK4lKuyEggmV3mICndjNzFhBhKtjMgZQnzWccyMp9pTYsBh/8kgOwoSz+06&#10;falzQoUFIu8u0ItE1wstydpDdyLeJtJXy8Ovg0DFmfniaIBJjIuBi7FfjINHPYzEQuY6o5IA8m2v&#10;Yk0Ku9yTffmk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3fN5pNsAAAAKAQAADwAAAAAAAAAB&#10;ACAAAAAiAAAAZHJzL2Rvd25yZXYueG1sUEsBAhQAFAAAAAgAh07iQI0zqS/UAQAAmgMAAA4AAAAA&#10;AAAAAQAgAAAAKgEAAGRycy9lMm9Eb2MueG1sUEsFBgAAAAAGAAYAWQEAAHAFAAAAAA==&#10;" o:allowincell="f" filled="f" stroked="f">
          <v:shadow on="t" offset="0,0"/>
          <v:textbox inset="0,0,0,0"/>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FCD0CCE"/>
    <w:rsid w:val="001B065C"/>
    <w:rsid w:val="00336D43"/>
    <w:rsid w:val="007D038C"/>
    <w:rsid w:val="00D049E2"/>
    <w:rsid w:val="00DE6DE7"/>
    <w:rsid w:val="014F2B64"/>
    <w:rsid w:val="016A00BF"/>
    <w:rsid w:val="03AF0BF3"/>
    <w:rsid w:val="05A3475C"/>
    <w:rsid w:val="06C92597"/>
    <w:rsid w:val="08776EE4"/>
    <w:rsid w:val="0C180717"/>
    <w:rsid w:val="0C6603D3"/>
    <w:rsid w:val="0CAF13F7"/>
    <w:rsid w:val="0D826ED0"/>
    <w:rsid w:val="11157621"/>
    <w:rsid w:val="163C6B29"/>
    <w:rsid w:val="1D462292"/>
    <w:rsid w:val="234B79EE"/>
    <w:rsid w:val="23951E5C"/>
    <w:rsid w:val="28B9746D"/>
    <w:rsid w:val="29A34BFD"/>
    <w:rsid w:val="29F26A7E"/>
    <w:rsid w:val="2B733BC2"/>
    <w:rsid w:val="2E2F2244"/>
    <w:rsid w:val="35B30017"/>
    <w:rsid w:val="382746EE"/>
    <w:rsid w:val="392D5ABD"/>
    <w:rsid w:val="3D1A0AFF"/>
    <w:rsid w:val="3D2A0EB0"/>
    <w:rsid w:val="404137FF"/>
    <w:rsid w:val="452502E3"/>
    <w:rsid w:val="45AF706D"/>
    <w:rsid w:val="46F16E09"/>
    <w:rsid w:val="49705E11"/>
    <w:rsid w:val="4BBE2AED"/>
    <w:rsid w:val="4FCD24B8"/>
    <w:rsid w:val="500734BA"/>
    <w:rsid w:val="534810C3"/>
    <w:rsid w:val="539E417F"/>
    <w:rsid w:val="54AB786F"/>
    <w:rsid w:val="56EF7C2B"/>
    <w:rsid w:val="57BC7EAE"/>
    <w:rsid w:val="5A32389B"/>
    <w:rsid w:val="5B501BCE"/>
    <w:rsid w:val="5C593740"/>
    <w:rsid w:val="5D586C9B"/>
    <w:rsid w:val="5D70204A"/>
    <w:rsid w:val="5D96463E"/>
    <w:rsid w:val="5F183EBF"/>
    <w:rsid w:val="5FCD0CCE"/>
    <w:rsid w:val="60FD2B45"/>
    <w:rsid w:val="632073D3"/>
    <w:rsid w:val="64795644"/>
    <w:rsid w:val="669C0E0A"/>
    <w:rsid w:val="66AC65D5"/>
    <w:rsid w:val="67ED202D"/>
    <w:rsid w:val="6A827EF9"/>
    <w:rsid w:val="6C937AD8"/>
    <w:rsid w:val="6E940AB6"/>
    <w:rsid w:val="70166DF5"/>
    <w:rsid w:val="751C1671"/>
    <w:rsid w:val="79FE1AF1"/>
    <w:rsid w:val="7A4731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D43"/>
    <w:pPr>
      <w:spacing w:line="521" w:lineRule="atLeast"/>
      <w:jc w:val="both"/>
      <w:textAlignment w:val="center"/>
    </w:pPr>
    <w:rPr>
      <w:color w:val="000000"/>
      <w:sz w:val="31"/>
      <w:szCs w:val="22"/>
      <w:u w:color="000000"/>
    </w:rPr>
  </w:style>
  <w:style w:type="paragraph" w:styleId="1">
    <w:name w:val="heading 1"/>
    <w:basedOn w:val="a"/>
    <w:next w:val="a"/>
    <w:qFormat/>
    <w:rsid w:val="00336D43"/>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36D43"/>
    <w:pPr>
      <w:tabs>
        <w:tab w:val="center" w:pos="4153"/>
        <w:tab w:val="right" w:pos="8306"/>
      </w:tabs>
      <w:snapToGrid w:val="0"/>
      <w:spacing w:line="240" w:lineRule="atLeast"/>
      <w:jc w:val="left"/>
    </w:pPr>
    <w:rPr>
      <w:sz w:val="18"/>
      <w:szCs w:val="18"/>
    </w:rPr>
  </w:style>
  <w:style w:type="paragraph" w:styleId="a4">
    <w:name w:val="header"/>
    <w:basedOn w:val="a"/>
    <w:link w:val="Char"/>
    <w:qFormat/>
    <w:rsid w:val="00336D43"/>
    <w:pPr>
      <w:pBdr>
        <w:bottom w:val="single" w:sz="6" w:space="1" w:color="auto"/>
      </w:pBdr>
      <w:tabs>
        <w:tab w:val="center" w:pos="4153"/>
        <w:tab w:val="right" w:pos="8306"/>
      </w:tabs>
      <w:snapToGrid w:val="0"/>
      <w:spacing w:line="240" w:lineRule="atLeast"/>
      <w:jc w:val="center"/>
    </w:pPr>
    <w:rPr>
      <w:sz w:val="18"/>
      <w:szCs w:val="18"/>
    </w:rPr>
  </w:style>
  <w:style w:type="table" w:styleId="a5">
    <w:name w:val="Table Grid"/>
    <w:basedOn w:val="a1"/>
    <w:qFormat/>
    <w:rsid w:val="00336D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336D43"/>
    <w:rPr>
      <w:b/>
    </w:rPr>
  </w:style>
  <w:style w:type="character" w:styleId="a7">
    <w:name w:val="page number"/>
    <w:basedOn w:val="a0"/>
    <w:qFormat/>
    <w:rsid w:val="00336D43"/>
  </w:style>
  <w:style w:type="paragraph" w:customStyle="1" w:styleId="a8">
    <w:name w:val="三楷(段，居左)"/>
    <w:basedOn w:val="a"/>
    <w:qFormat/>
    <w:rsid w:val="00336D43"/>
    <w:pPr>
      <w:spacing w:line="351" w:lineRule="atLeast"/>
      <w:ind w:firstLine="419"/>
      <w:textAlignment w:val="baseline"/>
    </w:pPr>
    <w:rPr>
      <w:rFonts w:eastAsia="楷体_GB2312"/>
      <w:sz w:val="21"/>
    </w:rPr>
  </w:style>
  <w:style w:type="character" w:customStyle="1" w:styleId="Char">
    <w:name w:val="页眉 Char"/>
    <w:basedOn w:val="a0"/>
    <w:link w:val="a4"/>
    <w:qFormat/>
    <w:rsid w:val="00336D43"/>
    <w:rPr>
      <w:color w:val="000000"/>
      <w:sz w:val="18"/>
      <w:szCs w:val="18"/>
      <w:u w:val="none"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459</Words>
  <Characters>2622</Characters>
  <Application>Microsoft Office Word</Application>
  <DocSecurity>0</DocSecurity>
  <Lines>21</Lines>
  <Paragraphs>6</Paragraphs>
  <ScaleCrop>false</ScaleCrop>
  <Company>MicroWin10.com</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王巍</cp:lastModifiedBy>
  <cp:revision>3</cp:revision>
  <dcterms:created xsi:type="dcterms:W3CDTF">2017-10-10T06:30:00Z</dcterms:created>
  <dcterms:modified xsi:type="dcterms:W3CDTF">2019-10-16T08:00:00Z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