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附件7</w:t>
      </w:r>
    </w:p>
    <w:p>
      <w:pPr>
        <w:spacing w:line="5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lang w:eastAsia="zh-CN"/>
        </w:rPr>
        <w:t>“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lang w:val="en-US" w:eastAsia="zh-CN"/>
        </w:rPr>
        <w:t xml:space="preserve">聚气新起点 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lang w:val="en-US" w:eastAsia="zh-CN"/>
        </w:rPr>
        <w:t>凝心齐发力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lang w:eastAsia="zh-CN"/>
        </w:rPr>
        <w:t>”</w:t>
      </w:r>
      <w:r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lang w:val="en-US" w:eastAsia="zh-CN"/>
        </w:rPr>
        <w:t>拔河比赛竞赛规程</w:t>
      </w:r>
    </w:p>
    <w:p>
      <w:pPr>
        <w:spacing w:line="500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color w:val="000000"/>
          <w:sz w:val="36"/>
          <w:szCs w:val="36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一、主办单位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default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  <w:t>巢湖学院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二、承办单位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  <w:t>党委宣传部、工会、体育学院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三、比赛时间</w:t>
      </w:r>
    </w:p>
    <w:p>
      <w:pPr>
        <w:numPr>
          <w:ilvl w:val="0"/>
          <w:numId w:val="0"/>
        </w:numPr>
        <w:spacing w:line="560" w:lineRule="exact"/>
        <w:ind w:leftChars="200" w:firstLine="300" w:firstLineChars="100"/>
        <w:rPr>
          <w:rFonts w:hint="default" w:ascii="仿宋" w:hAnsi="仿宋" w:eastAsia="仿宋" w:cs="宋体"/>
          <w:color w:val="FF0000"/>
          <w:sz w:val="30"/>
          <w:szCs w:val="30"/>
          <w:lang w:val="en-US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宋体"/>
          <w:sz w:val="30"/>
          <w:szCs w:val="30"/>
        </w:rPr>
        <w:t>月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 w:cs="宋体"/>
          <w:sz w:val="30"/>
          <w:szCs w:val="30"/>
        </w:rPr>
        <w:t>日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 xml:space="preserve"> —5月25日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四、比赛地点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巢湖学院手球场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五、参加单位</w:t>
      </w:r>
    </w:p>
    <w:p>
      <w:pPr>
        <w:numPr>
          <w:ilvl w:val="0"/>
          <w:numId w:val="0"/>
        </w:numPr>
        <w:spacing w:line="560" w:lineRule="exact"/>
        <w:ind w:leftChars="0"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以各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学院</w:t>
      </w:r>
      <w:r>
        <w:rPr>
          <w:rFonts w:hint="eastAsia" w:ascii="仿宋" w:hAnsi="仿宋" w:eastAsia="仿宋" w:cs="宋体"/>
          <w:sz w:val="30"/>
          <w:szCs w:val="30"/>
        </w:rPr>
        <w:t>为单位报名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六、比赛办法</w:t>
      </w:r>
    </w:p>
    <w:p>
      <w:pPr>
        <w:spacing w:line="560" w:lineRule="exact"/>
        <w:ind w:firstLine="588" w:firstLineChars="196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  <w:shd w:val="clear" w:color="auto" w:fill="FFFFFF"/>
          <w:lang w:val="en-US" w:eastAsia="zh-CN"/>
        </w:rPr>
        <w:t>1.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本次比赛以学院为单位，组织好统一上报。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sz w:val="30"/>
          <w:szCs w:val="30"/>
        </w:rPr>
        <w:t>比赛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为团体赛：各学院抽派20名同学参加比赛，其中男生15人，女生5人。</w:t>
      </w:r>
    </w:p>
    <w:p>
      <w:pPr>
        <w:spacing w:line="560" w:lineRule="exact"/>
        <w:ind w:firstLine="600" w:firstLineChars="200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比赛顺序：赛前一天由各学院比赛负责人抽签决定比赛顺序。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七、比赛规则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1.硬地拔河比赛示意图</w:t>
      </w:r>
      <w:r>
        <w:rPr>
          <w:rFonts w:hint="eastAsia" w:ascii="仿宋" w:hAnsi="仿宋" w:eastAsia="仿宋"/>
          <w:sz w:val="30"/>
          <w:szCs w:val="30"/>
        </w:rPr>
        <w:t xml:space="preserve"> </w:t>
      </w:r>
    </w:p>
    <w:p>
      <w:pPr>
        <w:spacing w:line="240" w:lineRule="auto"/>
        <w:ind w:firstLine="600" w:firstLineChars="20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drawing>
          <wp:inline distT="0" distB="0" distL="114300" distR="114300">
            <wp:extent cx="4648200" cy="1847850"/>
            <wp:effectExtent l="0" t="0" r="0" b="0"/>
            <wp:docPr id="2" name="图片 2" descr="LDBJ6V9YV@C@`055N%380U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LDBJ6V9YV@C@`055N%380U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widowControl/>
        <w:spacing w:before="0" w:beforeAutospacing="0" w:after="0" w:afterAutospacing="0" w:line="560" w:lineRule="exact"/>
        <w:ind w:right="60" w:firstLine="600" w:firstLineChars="200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2.两队之间比赛一场定胜负，比赛不限制时间，一直到能判断胜负为止；比赛分三轮，第一轮第二轮为淘汰赛，第三轮为循环赛。</w:t>
      </w:r>
    </w:p>
    <w:p>
      <w:pPr>
        <w:pStyle w:val="2"/>
        <w:widowControl/>
        <w:spacing w:before="0" w:beforeAutospacing="0" w:after="0" w:afterAutospacing="0" w:line="560" w:lineRule="exact"/>
        <w:ind w:right="60" w:firstLine="600" w:firstLineChars="200"/>
        <w:rPr>
          <w:rFonts w:hint="eastAsia" w:ascii="仿宋" w:hAnsi="仿宋" w:eastAsia="仿宋" w:cstheme="minorBidi"/>
          <w:b w:val="0"/>
          <w:bCs w:val="0"/>
          <w:color w:val="FF0000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3.淘汰赛：共十一队，采用抽签决定组别。其中一支队伍抽签轮空直接晋级，剩下十支队伍进行淘汰赛，所订赛制如下。</w:t>
      </w:r>
    </w:p>
    <w:p>
      <w:pPr>
        <w:pStyle w:val="2"/>
        <w:widowControl/>
        <w:spacing w:before="0" w:beforeAutospacing="0" w:after="0" w:afterAutospacing="0" w:line="240" w:lineRule="auto"/>
        <w:ind w:right="60" w:firstLine="600" w:firstLineChars="200"/>
        <w:jc w:val="left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4、决赛：在晋级的三队中采用循环赛决出冠、亚、季军，胜两场为冠军，如果三队各胜一场，则以赢得比赛时间长短排列名次，时间最短的为冠军，其余类推。</w:t>
      </w:r>
    </w:p>
    <w:p>
      <w:pPr>
        <w:pStyle w:val="2"/>
        <w:widowControl/>
        <w:spacing w:before="0" w:beforeAutospacing="0" w:after="0" w:afterAutospacing="0" w:line="240" w:lineRule="auto"/>
        <w:ind w:right="60" w:firstLine="480" w:firstLineChars="200"/>
        <w:jc w:val="center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drawing>
          <wp:inline distT="0" distB="0" distL="114300" distR="114300">
            <wp:extent cx="2941955" cy="3570605"/>
            <wp:effectExtent l="0" t="0" r="10795" b="1079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41955" cy="3570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widowControl/>
        <w:spacing w:before="0" w:beforeAutospacing="0" w:after="0" w:afterAutospacing="0" w:line="240" w:lineRule="auto"/>
        <w:ind w:right="60" w:firstLine="600" w:firstLineChars="200"/>
        <w:jc w:val="center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</w:p>
    <w:p>
      <w:pPr>
        <w:pStyle w:val="2"/>
        <w:widowControl/>
        <w:numPr>
          <w:ilvl w:val="0"/>
          <w:numId w:val="0"/>
        </w:numPr>
        <w:spacing w:before="0" w:beforeAutospacing="0" w:after="0" w:afterAutospacing="0" w:line="560" w:lineRule="exact"/>
        <w:ind w:right="60" w:rightChars="0" w:firstLine="600" w:firstLineChars="200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5.以下情况判为犯规</w:t>
      </w:r>
    </w:p>
    <w:p>
      <w:pPr>
        <w:pStyle w:val="2"/>
        <w:widowControl/>
        <w:numPr>
          <w:ilvl w:val="0"/>
          <w:numId w:val="0"/>
        </w:numPr>
        <w:spacing w:before="0" w:beforeAutospacing="0" w:after="0" w:afterAutospacing="0" w:line="560" w:lineRule="exact"/>
        <w:ind w:left="596" w:leftChars="284" w:right="60" w:rightChars="0" w:firstLine="0" w:firstLineChars="0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（1）</w:t>
      </w: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坐着犯规：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故意坐着不动或滑倒之后，没有立刻站起（2）</w:t>
      </w: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贴身犯规：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比赛进行中，脚步以外身体任何部分触及地面等。</w:t>
      </w:r>
    </w:p>
    <w:p>
      <w:pPr>
        <w:pStyle w:val="2"/>
        <w:widowControl/>
        <w:numPr>
          <w:ilvl w:val="0"/>
          <w:numId w:val="0"/>
        </w:numPr>
        <w:spacing w:before="0" w:beforeAutospacing="0" w:after="0" w:afterAutospacing="0" w:line="560" w:lineRule="exact"/>
        <w:ind w:right="60" w:rightChars="0" w:firstLine="600" w:firstLineChars="200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（3）</w:t>
      </w: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锁绳犯规：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1）利用膝、腿压住绳子不动2）绳子固定在某队员的身体3）绳子上不能有轮或结。</w:t>
      </w:r>
    </w:p>
    <w:p>
      <w:pPr>
        <w:pStyle w:val="2"/>
        <w:widowControl/>
        <w:numPr>
          <w:ilvl w:val="0"/>
          <w:numId w:val="0"/>
        </w:numPr>
        <w:spacing w:before="0" w:beforeAutospacing="0" w:after="0" w:afterAutospacing="0" w:line="560" w:lineRule="exact"/>
        <w:ind w:right="60" w:rightChars="0" w:firstLine="600" w:firstLineChars="200"/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（4）</w:t>
      </w: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夹持犯规：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用腋窝夹绳</w:t>
      </w:r>
    </w:p>
    <w:p>
      <w:pPr>
        <w:pStyle w:val="2"/>
        <w:widowControl/>
        <w:numPr>
          <w:ilvl w:val="0"/>
          <w:numId w:val="0"/>
        </w:numPr>
        <w:spacing w:before="0" w:beforeAutospacing="0" w:after="0" w:afterAutospacing="0" w:line="560" w:lineRule="exact"/>
        <w:ind w:right="60" w:rightChars="0" w:firstLine="600" w:firstLineChars="200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（5）</w:t>
      </w:r>
      <w:r>
        <w:rPr>
          <w:rFonts w:hint="eastAsia" w:ascii="仿宋" w:hAnsi="仿宋" w:eastAsia="仿宋" w:cstheme="minorBidi"/>
          <w:b/>
          <w:bCs/>
          <w:kern w:val="2"/>
          <w:sz w:val="30"/>
          <w:szCs w:val="30"/>
          <w:lang w:val="en-US" w:eastAsia="zh-CN" w:bidi="ar-SA"/>
        </w:rPr>
        <w:t>外援犯规：</w:t>
      </w:r>
      <w:r>
        <w:rPr>
          <w:rFonts w:hint="eastAsia" w:ascii="仿宋" w:hAnsi="仿宋" w:eastAsia="仿宋" w:cstheme="minorBidi"/>
          <w:kern w:val="2"/>
          <w:sz w:val="30"/>
          <w:szCs w:val="30"/>
          <w:lang w:val="en-US" w:eastAsia="zh-CN" w:bidi="ar-SA"/>
        </w:rPr>
        <w:t>旁观人员不得以任何方式接触拔河队员。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八、奖项设置</w:t>
      </w:r>
    </w:p>
    <w:p>
      <w:pPr>
        <w:spacing w:line="560" w:lineRule="exact"/>
        <w:ind w:firstLine="600" w:firstLineChars="200"/>
        <w:rPr>
          <w:rFonts w:hint="eastAsia" w:ascii="仿宋" w:hAnsi="仿宋" w:eastAsia="仿宋" w:cstheme="minorBidi"/>
          <w:b w:val="0"/>
          <w:bCs w:val="0"/>
          <w:color w:val="auto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theme="minorBidi"/>
          <w:b w:val="0"/>
          <w:bCs w:val="0"/>
          <w:color w:val="auto"/>
          <w:kern w:val="2"/>
          <w:sz w:val="30"/>
          <w:szCs w:val="30"/>
          <w:lang w:val="en-US" w:eastAsia="zh-CN" w:bidi="ar-SA"/>
        </w:rPr>
        <w:t>拔河比赛设前三名。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方正黑体_GBK" w:hAnsi="方正黑体_GBK" w:eastAsia="方正黑体_GBK" w:cs="方正黑体_GBK"/>
          <w:b w:val="0"/>
          <w:bCs w:val="0"/>
          <w:color w:val="000000"/>
          <w:sz w:val="30"/>
          <w:szCs w:val="30"/>
          <w:lang w:val="en-US" w:eastAsia="zh-CN"/>
        </w:rPr>
        <w:t>九、注意事项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请于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仿宋"/>
          <w:sz w:val="30"/>
          <w:szCs w:val="30"/>
        </w:rPr>
        <w:t>日18：00前将纸质版报名表交到体育学院学生会办公室，同时将电子版发至邮箱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1810582619</w:t>
      </w:r>
      <w:r>
        <w:rPr>
          <w:rFonts w:hint="eastAsia" w:ascii="仿宋" w:hAnsi="仿宋" w:eastAsia="仿宋" w:cs="仿宋"/>
          <w:sz w:val="30"/>
          <w:szCs w:val="30"/>
        </w:rPr>
        <w:t>@qq.com。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活动负责人：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左亮</w:t>
      </w:r>
      <w:r>
        <w:rPr>
          <w:rFonts w:hint="eastAsia" w:ascii="仿宋" w:hAnsi="仿宋" w:eastAsia="仿宋" w:cs="仿宋"/>
          <w:sz w:val="30"/>
          <w:szCs w:val="30"/>
        </w:rPr>
        <w:t>；联系方式：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15656965397 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rPr>
          <w:rFonts w:ascii="仿宋" w:hAnsi="仿宋" w:eastAsia="仿宋" w:cs="仿宋"/>
          <w:sz w:val="30"/>
          <w:szCs w:val="30"/>
        </w:rPr>
      </w:pPr>
    </w:p>
    <w:p>
      <w:pPr>
        <w:spacing w:line="560" w:lineRule="exact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spacing w:line="560" w:lineRule="exact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                                 </w:t>
      </w: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rPr>
          <w:rFonts w:hint="default" w:ascii="仿宋" w:hAnsi="仿宋" w:eastAsia="仿宋" w:cs="宋体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rPr>
          <w:rFonts w:hint="default" w:ascii="仿宋" w:hAnsi="仿宋" w:eastAsia="仿宋" w:cs="宋体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rPr>
          <w:rFonts w:hint="default" w:ascii="仿宋" w:hAnsi="仿宋" w:eastAsia="仿宋" w:cs="宋体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rPr>
          <w:rFonts w:hint="default" w:ascii="仿宋" w:hAnsi="仿宋" w:eastAsia="仿宋" w:cs="宋体"/>
          <w:sz w:val="30"/>
          <w:szCs w:val="30"/>
          <w:lang w:val="en-US" w:eastAsia="zh-CN"/>
        </w:rPr>
      </w:pPr>
    </w:p>
    <w:p>
      <w:pPr>
        <w:spacing w:line="440" w:lineRule="exact"/>
        <w:ind w:firstLine="400" w:firstLineChars="100"/>
        <w:jc w:val="both"/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eastAsia="zh-CN"/>
        </w:rPr>
      </w:pPr>
    </w:p>
    <w:p>
      <w:pPr>
        <w:spacing w:line="440" w:lineRule="exact"/>
        <w:ind w:firstLine="400" w:firstLineChars="100"/>
        <w:jc w:val="both"/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eastAsia="zh-CN"/>
        </w:rPr>
        <w:t>“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val="en-US" w:eastAsia="zh-CN"/>
        </w:rPr>
        <w:t>聚气新起点 凝心齐发力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eastAsia="zh-CN"/>
        </w:rPr>
        <w:t>”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val="en-US" w:eastAsia="zh-CN"/>
        </w:rPr>
        <w:t>拔河比赛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  <w:t>报名表</w:t>
      </w:r>
    </w:p>
    <w:p>
      <w:pPr>
        <w:spacing w:line="440" w:lineRule="exact"/>
        <w:ind w:firstLine="400" w:firstLineChars="100"/>
        <w:jc w:val="both"/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</w:p>
    <w:tbl>
      <w:tblPr>
        <w:tblStyle w:val="3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09"/>
        <w:gridCol w:w="1428"/>
        <w:gridCol w:w="1416"/>
        <w:gridCol w:w="1611"/>
        <w:gridCol w:w="103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院</w:t>
            </w:r>
          </w:p>
        </w:tc>
        <w:tc>
          <w:tcPr>
            <w:tcW w:w="6880" w:type="dxa"/>
            <w:gridSpan w:val="5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17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组别</w:t>
            </w:r>
          </w:p>
        </w:tc>
        <w:tc>
          <w:tcPr>
            <w:tcW w:w="139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团队成员</w:t>
            </w: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专业班级</w:t>
            </w: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性别</w:t>
            </w: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号</w:t>
            </w: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09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28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16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611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780" w:type="dxa"/>
            <w:gridSpan w:val="2"/>
            <w:vAlign w:val="center"/>
          </w:tcPr>
          <w:p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</w:t>
            </w:r>
          </w:p>
          <w:p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</w:t>
            </w:r>
          </w:p>
        </w:tc>
        <w:tc>
          <w:tcPr>
            <w:tcW w:w="6880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  <w:jc w:val="center"/>
        </w:trPr>
        <w:tc>
          <w:tcPr>
            <w:tcW w:w="178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注意事项</w:t>
            </w:r>
          </w:p>
        </w:tc>
        <w:tc>
          <w:tcPr>
            <w:tcW w:w="6880" w:type="dxa"/>
            <w:gridSpan w:val="5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1.请于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月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日17：00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前将纸质版报名表盖章后交到体育学院学生会办公室，同时将电子版发至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1810582619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@qq.com。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A6AC4"/>
    <w:rsid w:val="0F4A6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2022-05-03T04:29:00Z</dcterms:created>
  <dc:creator>条汽汽弹起了心爱的土琵琶</dc:creator>
  <cp:lastModifiedBy>条汽汽弹起了心爱的土琵琶</cp:lastModifiedBy>
  <dcterms:modified xsi:type="dcterms:W3CDTF">2022-05-03T04:30:25Z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2B0923C6F2C146599C1C76389322CF90</vt:lpwstr>
  </property>
</Properties>
</file>