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宋体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附件9</w:t>
      </w:r>
    </w:p>
    <w:p>
      <w:pPr>
        <w:widowControl/>
        <w:spacing w:line="44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36"/>
          <w:szCs w:val="36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kern w:val="0"/>
          <w:sz w:val="36"/>
          <w:szCs w:val="36"/>
        </w:rPr>
        <w:t>“精彩瞬间”体育摄影大赛竞赛规程</w:t>
      </w:r>
    </w:p>
    <w:bookmarkEnd w:id="0"/>
    <w:p>
      <w:pPr>
        <w:widowControl/>
        <w:spacing w:line="440" w:lineRule="exact"/>
        <w:jc w:val="both"/>
        <w:rPr>
          <w:rFonts w:hint="eastAsia" w:ascii="黑体" w:hAnsi="黑体" w:eastAsia="黑体" w:cs="黑体"/>
          <w:b/>
          <w:bCs/>
          <w:color w:val="000000"/>
          <w:kern w:val="0"/>
          <w:sz w:val="44"/>
          <w:szCs w:val="44"/>
        </w:rPr>
      </w:pP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一、主办单位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巢湖学院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二、承办单位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default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党委学工部 党委宣传部  体育学院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三、支持单位</w:t>
      </w:r>
    </w:p>
    <w:p>
      <w:pPr>
        <w:numPr>
          <w:ilvl w:val="0"/>
          <w:numId w:val="0"/>
        </w:numPr>
        <w:spacing w:line="560" w:lineRule="exact"/>
        <w:ind w:leftChars="200" w:firstLine="300" w:firstLineChars="100"/>
        <w:rPr>
          <w:rFonts w:hint="eastAsia" w:ascii="仿宋_GB2312" w:hAnsi="仿宋" w:eastAsia="仿宋_GB2312" w:cs="仿宋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 xml:space="preserve">大学生通信社  大学生摄影协会  </w:t>
      </w:r>
      <w:r>
        <w:rPr>
          <w:rFonts w:hint="eastAsia" w:ascii="仿宋_GB2312" w:hAnsi="仿宋" w:eastAsia="仿宋_GB2312" w:cs="仿宋"/>
          <w:b w:val="0"/>
          <w:bCs w:val="0"/>
          <w:color w:val="000000"/>
          <w:sz w:val="30"/>
          <w:szCs w:val="30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四、比赛时间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default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5月22日 —5月25日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五、比赛地点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巢湖学院手球场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六、参加单位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以个人为单位报名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七、比赛办法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比赛设为相机组和手机组，相机组侧重照片的构图、色彩、光影把握；手机组侧重于照片的创意以及内涵；只需提交电子原稿(JPG格式，单幅作品不小于1MB)。参赛作品独幅、组照(每组不超过5幅，需标明顺序号)均可，每人报送作品数量不得超过10张，同时要注明作品名称、作者姓名、学院班级、联系电话。参赛作品发送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fldChar w:fldCharType="begin"/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instrText xml:space="preserve"> HYPERLINK "mailto:电子邮件至1084105010@qq.com" </w:instrTex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fldChar w:fldCharType="separate"/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邮件至1810582619@qq.com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fldChar w:fldCharType="end"/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，投稿联系人：左亮15656965397。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八、作品评选和展览相关事项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1.主办方组织校内外摄影专家对参赛作品进行评审。所有获奖作品将在校内展出，并通过学校官方网络平台对外发布；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 xml:space="preserve">2.作品必须为本人原创，且只能对亮度、对比度、色彩饱和度以及画幅尺寸做调整，主办方有权调集作品原始数码文件进行核实，不能提供原始数码文件者将取消评奖资格； 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3.获奖或入围作品，主办单位享有用于制作画册、展览、宣传等活动的使用权。作者报送的作品如涉及著作权、版权、肖像或名誉权纠纷，均由作者本人负责；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4.未尽事宜可通过体育学院学生会QQ（3054847337）咨询。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九、名次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每类分别设一等奖1名，二等奖2名、三等奖3名，优秀奖若干名。</w:t>
      </w:r>
    </w:p>
    <w:p>
      <w:pPr>
        <w:spacing w:line="560" w:lineRule="exact"/>
        <w:rPr>
          <w:rFonts w:ascii="仿宋" w:hAnsi="仿宋" w:eastAsia="仿宋" w:cs="宋体"/>
          <w:color w:val="000000"/>
          <w:kern w:val="0"/>
          <w:sz w:val="30"/>
          <w:szCs w:val="30"/>
        </w:rPr>
      </w:pPr>
    </w:p>
    <w:p>
      <w:pPr>
        <w:spacing w:line="560" w:lineRule="exact"/>
        <w:rPr>
          <w:rFonts w:ascii="仿宋" w:hAnsi="仿宋" w:eastAsia="仿宋" w:cs="宋体"/>
          <w:color w:val="000000"/>
          <w:kern w:val="0"/>
          <w:sz w:val="30"/>
          <w:szCs w:val="30"/>
        </w:rPr>
      </w:pPr>
    </w:p>
    <w:p>
      <w:pPr>
        <w:spacing w:line="560" w:lineRule="exact"/>
        <w:rPr>
          <w:rFonts w:ascii="仿宋" w:hAnsi="仿宋" w:eastAsia="仿宋" w:cs="宋体"/>
          <w:color w:val="000000"/>
          <w:kern w:val="0"/>
          <w:sz w:val="30"/>
          <w:szCs w:val="30"/>
        </w:rPr>
      </w:pPr>
    </w:p>
    <w:p>
      <w:pPr>
        <w:spacing w:line="560" w:lineRule="exact"/>
        <w:rPr>
          <w:rFonts w:ascii="仿宋" w:hAnsi="仿宋" w:eastAsia="仿宋" w:cs="宋体"/>
          <w:color w:val="000000"/>
          <w:kern w:val="0"/>
          <w:sz w:val="30"/>
          <w:szCs w:val="30"/>
        </w:rPr>
      </w:pPr>
    </w:p>
    <w:p>
      <w:pPr>
        <w:spacing w:line="560" w:lineRule="exact"/>
        <w:rPr>
          <w:rFonts w:ascii="仿宋" w:hAnsi="仿宋" w:eastAsia="仿宋" w:cs="宋体"/>
          <w:color w:val="000000"/>
          <w:kern w:val="0"/>
          <w:sz w:val="30"/>
          <w:szCs w:val="30"/>
        </w:rPr>
      </w:pPr>
    </w:p>
    <w:p/>
    <w:p/>
    <w:sectPr>
      <w:pgSz w:w="11906" w:h="16838"/>
      <w:pgMar w:top="1474" w:right="1361" w:bottom="158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235103"/>
    <w:rsid w:val="5A23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540</Words>
  <Characters>589</Characters>
  <Lines>0</Lines>
  <Paragraphs>0</Paragraphs>
  <TotalTime>10</TotalTime>
  <ScaleCrop>false</ScaleCrop>
  <LinksUpToDate>false</LinksUpToDate>
  <CharactersWithSpaces>599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2022-05-03T04:32:00Z</dcterms:created>
  <dc:creator>条汽汽弹起了心爱的土琵琶</dc:creator>
  <cp:lastModifiedBy>条汽汽弹起了心爱的土琵琶</cp:lastModifiedBy>
  <dcterms:modified xsi:type="dcterms:W3CDTF">2022-05-03T04:43:41Z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CBC25BF10B764A93BEEC102D355325B5</vt:lpwstr>
  </property>
</Properties>
</file>