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3ED" w:rsidRDefault="009F13ED" w:rsidP="009F13ED">
      <w:pPr>
        <w:widowControl/>
        <w:shd w:val="clear" w:color="auto" w:fill="FFFFFF"/>
        <w:jc w:val="center"/>
        <w:rPr>
          <w:rFonts w:ascii="方正小标宋简体" w:eastAsia="方正小标宋简体" w:hAnsi="微软雅黑" w:cs="宋体" w:hint="eastAsia"/>
          <w:color w:val="333333"/>
          <w:kern w:val="0"/>
          <w:sz w:val="44"/>
          <w:szCs w:val="44"/>
          <w:shd w:val="clear" w:color="auto" w:fill="FFFFFF"/>
        </w:rPr>
      </w:pPr>
      <w:r w:rsidRPr="009F13ED">
        <w:rPr>
          <w:rFonts w:ascii="方正小标宋简体" w:eastAsia="方正小标宋简体" w:hAnsi="微软雅黑" w:cs="宋体" w:hint="eastAsia"/>
          <w:color w:val="333333"/>
          <w:kern w:val="0"/>
          <w:sz w:val="44"/>
          <w:szCs w:val="44"/>
          <w:shd w:val="clear" w:color="auto" w:fill="FFFFFF"/>
        </w:rPr>
        <w:t>安徽普通高校本科专业布局和需求分析</w:t>
      </w:r>
    </w:p>
    <w:p w:rsidR="009F13ED" w:rsidRPr="009F13ED" w:rsidRDefault="009F13ED" w:rsidP="009F13ED">
      <w:pPr>
        <w:widowControl/>
        <w:shd w:val="clear" w:color="auto" w:fill="FFFFFF"/>
        <w:jc w:val="center"/>
        <w:rPr>
          <w:rFonts w:ascii="微软雅黑" w:eastAsia="微软雅黑" w:hAnsi="微软雅黑" w:cs="宋体"/>
          <w:color w:val="333333"/>
          <w:kern w:val="0"/>
          <w:sz w:val="24"/>
          <w:szCs w:val="24"/>
        </w:rPr>
      </w:pPr>
      <w:r w:rsidRPr="009F13ED">
        <w:rPr>
          <w:rFonts w:ascii="方正小标宋简体" w:eastAsia="方正小标宋简体" w:hAnsi="微软雅黑" w:cs="宋体" w:hint="eastAsia"/>
          <w:color w:val="333333"/>
          <w:kern w:val="0"/>
          <w:sz w:val="44"/>
          <w:szCs w:val="44"/>
          <w:shd w:val="clear" w:color="auto" w:fill="FFFFFF"/>
        </w:rPr>
        <w:t>报告</w:t>
      </w:r>
    </w:p>
    <w:p w:rsidR="009F13ED" w:rsidRPr="009F13ED" w:rsidRDefault="009F13ED" w:rsidP="009F13ED">
      <w:pPr>
        <w:widowControl/>
        <w:shd w:val="clear" w:color="auto" w:fill="FFFFFF"/>
        <w:spacing w:line="360" w:lineRule="atLeast"/>
        <w:ind w:leftChars="152" w:left="319" w:firstLineChars="100" w:firstLine="320"/>
        <w:jc w:val="center"/>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（2021年7月）</w:t>
      </w:r>
      <w:r w:rsidRPr="009F13ED">
        <w:rPr>
          <w:rFonts w:ascii="华文仿宋" w:eastAsia="华文仿宋" w:hAnsi="华文仿宋" w:cs="宋体" w:hint="eastAsia"/>
          <w:color w:val="333333"/>
          <w:kern w:val="0"/>
          <w:sz w:val="32"/>
          <w:szCs w:val="32"/>
          <w:shd w:val="clear" w:color="auto" w:fill="FFFFFF"/>
        </w:rPr>
        <w:br/>
        <w:t>为进一步贯彻落实高教强省战略，推动高等教育内涵式发展，加快推进“双一流”和高水平大学建设，深化供给侧结构性改革，满足高端产业和技术发展需求，不断增强我省高校服务经济社会发展的能力，结合我省高校发展实际，编制本报告。</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黑体" w:eastAsia="黑体" w:hAnsi="黑体" w:cs="宋体" w:hint="eastAsia"/>
          <w:color w:val="333333"/>
          <w:kern w:val="0"/>
          <w:sz w:val="32"/>
          <w:szCs w:val="32"/>
          <w:shd w:val="clear" w:color="auto" w:fill="FFFFFF"/>
        </w:rPr>
        <w:t>一、基本现状</w:t>
      </w:r>
    </w:p>
    <w:p w:rsidR="009F13ED" w:rsidRPr="009F13ED" w:rsidRDefault="009F13ED" w:rsidP="009F13ED">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截至2021年3月，我省共有44所本科院校（40所本科院校，4所独立学院）设置336种本科专业，共计2391个本科专业点，其中30种</w:t>
      </w:r>
      <w:proofErr w:type="gramStart"/>
      <w:r w:rsidRPr="009F13ED">
        <w:rPr>
          <w:rFonts w:ascii="华文仿宋" w:eastAsia="华文仿宋" w:hAnsi="华文仿宋" w:cs="宋体" w:hint="eastAsia"/>
          <w:color w:val="333333"/>
          <w:kern w:val="0"/>
          <w:sz w:val="32"/>
          <w:szCs w:val="32"/>
          <w:shd w:val="clear" w:color="auto" w:fill="FFFFFF"/>
        </w:rPr>
        <w:t>国控专业</w:t>
      </w:r>
      <w:proofErr w:type="gramEnd"/>
      <w:r w:rsidRPr="009F13ED">
        <w:rPr>
          <w:rFonts w:ascii="华文仿宋" w:eastAsia="华文仿宋" w:hAnsi="华文仿宋" w:cs="宋体" w:hint="eastAsia"/>
          <w:color w:val="333333"/>
          <w:kern w:val="0"/>
          <w:sz w:val="32"/>
          <w:szCs w:val="32"/>
          <w:shd w:val="clear" w:color="auto" w:fill="FFFFFF"/>
        </w:rPr>
        <w:t>分布在38所院校的143个专业点，102种特设专业分布在43所院校的335个专业点。本科专业覆盖了12个学科门类，即哲学、经济学、法学、教育学、文学、历史学、理学、工学、农学、医学、管理学、艺术学。</w:t>
      </w:r>
    </w:p>
    <w:p w:rsidR="009F13ED" w:rsidRPr="009F13ED" w:rsidRDefault="009F13ED" w:rsidP="009F13ED">
      <w:pPr>
        <w:widowControl/>
        <w:shd w:val="clear" w:color="auto" w:fill="FFFFFF"/>
        <w:jc w:val="center"/>
        <w:rPr>
          <w:rFonts w:ascii="宋体" w:eastAsia="宋体" w:hAnsi="宋体" w:cs="宋体"/>
          <w:color w:val="333333"/>
          <w:kern w:val="0"/>
          <w:sz w:val="24"/>
          <w:szCs w:val="24"/>
        </w:rPr>
      </w:pPr>
      <w:r w:rsidRPr="009F13ED">
        <w:rPr>
          <w:rFonts w:ascii="Calibri" w:eastAsia="宋体" w:hAnsi="Calibri" w:cs="Calibri"/>
          <w:color w:val="333333"/>
          <w:kern w:val="0"/>
          <w:szCs w:val="21"/>
        </w:rPr>
        <w:lastRenderedPageBreak/>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Pr>
          <w:rFonts w:ascii="Calibri" w:eastAsia="宋体" w:hAnsi="Calibri" w:cs="Calibri"/>
          <w:noProof/>
          <w:color w:val="333333"/>
          <w:kern w:val="0"/>
          <w:szCs w:val="21"/>
        </w:rPr>
        <w:drawing>
          <wp:inline distT="0" distB="0" distL="0" distR="0">
            <wp:extent cx="4899660" cy="2545080"/>
            <wp:effectExtent l="0" t="0" r="0" b="7620"/>
            <wp:docPr id="8" name="图片 8" descr="http://jyt.ah.gov.cn/group3/M00/05/B7/wKg86mEx7ACAdS-GAABMQPi5BaI9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yt.ah.gov.cn/group3/M00/05/B7/wKg86mEx7ACAdS-GAABMQPi5BaI92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99660" cy="2545080"/>
                    </a:xfrm>
                    <a:prstGeom prst="rect">
                      <a:avLst/>
                    </a:prstGeom>
                    <a:noFill/>
                    <a:ln>
                      <a:noFill/>
                    </a:ln>
                  </pic:spPr>
                </pic:pic>
              </a:graphicData>
            </a:graphic>
          </wp:inline>
        </w:drawing>
      </w:r>
      <w:r w:rsidRPr="009F13ED">
        <w:rPr>
          <w:rFonts w:ascii="Calibri" w:eastAsia="宋体" w:hAnsi="Calibri" w:cs="Calibri"/>
          <w:color w:val="333333"/>
          <w:kern w:val="0"/>
          <w:szCs w:val="21"/>
        </w:rPr>
        <w:t> </w:t>
      </w:r>
    </w:p>
    <w:p w:rsidR="009F13ED" w:rsidRPr="009F13ED" w:rsidRDefault="009F13ED" w:rsidP="009F13ED">
      <w:pPr>
        <w:widowControl/>
        <w:shd w:val="clear" w:color="auto" w:fill="FFFFFF"/>
        <w:jc w:val="center"/>
        <w:rPr>
          <w:rFonts w:ascii="宋体" w:eastAsia="宋体" w:hAnsi="宋体" w:cs="宋体"/>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图1 2021年安徽省高等院校本科专业种类的布点情况</w:t>
      </w:r>
    </w:p>
    <w:p w:rsidR="009F13ED" w:rsidRPr="009F13ED" w:rsidRDefault="009F13ED" w:rsidP="009F13ED">
      <w:pPr>
        <w:widowControl/>
        <w:shd w:val="clear" w:color="auto" w:fill="FFFFFF"/>
        <w:spacing w:line="580" w:lineRule="atLeast"/>
        <w:ind w:firstLine="640"/>
        <w:jc w:val="left"/>
        <w:rPr>
          <w:rFonts w:ascii="宋体" w:eastAsia="宋体" w:hAnsi="宋体" w:cs="宋体"/>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根据《教育部关于公布2020年度普通高等学校本科专业备案和审批结果的通知》（</w:t>
      </w:r>
      <w:proofErr w:type="gramStart"/>
      <w:r w:rsidRPr="009F13ED">
        <w:rPr>
          <w:rFonts w:ascii="华文仿宋" w:eastAsia="华文仿宋" w:hAnsi="华文仿宋" w:cs="宋体" w:hint="eastAsia"/>
          <w:color w:val="333333"/>
          <w:kern w:val="0"/>
          <w:sz w:val="32"/>
          <w:szCs w:val="32"/>
          <w:shd w:val="clear" w:color="auto" w:fill="FFFFFF"/>
        </w:rPr>
        <w:t>教高函</w:t>
      </w:r>
      <w:proofErr w:type="gramEnd"/>
      <w:r w:rsidRPr="009F13ED">
        <w:rPr>
          <w:rFonts w:ascii="华文仿宋" w:eastAsia="华文仿宋" w:hAnsi="华文仿宋" w:cs="宋体" w:hint="eastAsia"/>
          <w:color w:val="333333"/>
          <w:kern w:val="0"/>
          <w:sz w:val="32"/>
          <w:szCs w:val="32"/>
          <w:shd w:val="clear" w:color="auto" w:fill="FFFFFF"/>
        </w:rPr>
        <w:t>〔2021〕1号），我省共撤销了8所省属高校的29个专业点。</w:t>
      </w:r>
    </w:p>
    <w:p w:rsidR="009F13ED" w:rsidRPr="009F13ED" w:rsidRDefault="009F13ED" w:rsidP="009F13ED">
      <w:pPr>
        <w:widowControl/>
        <w:shd w:val="clear" w:color="auto" w:fill="FFFFFF"/>
        <w:jc w:val="left"/>
        <w:rPr>
          <w:rFonts w:ascii="宋体" w:eastAsia="宋体" w:hAnsi="宋体" w:cs="宋体"/>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    中国科学技术大学和合肥工业大学等2所部属院校共设置了123种本科专业、147个本科专业点。中国科学技术大学的传播学、天文学、大气科学、地球物理学、地球化学、理论与应用力学、核工程与核技术、量子信息科学、管理科学、工程物理等10个专业和合肥工业大学的飞行器制造工程、智能电网信息工程、交通设备与控制工程、印度尼西亚语、智能车辆工程等5个专业填补了我省本科高校专业布点空白。除此之外，我省普通高校本科仍有106种基本专业和283种特设专业未布点（见附件2）。</w:t>
      </w:r>
    </w:p>
    <w:p w:rsidR="009F13ED" w:rsidRPr="009F13ED" w:rsidRDefault="009F13ED" w:rsidP="009F13ED">
      <w:pPr>
        <w:widowControl/>
        <w:shd w:val="clear" w:color="auto" w:fill="FFFFFF"/>
        <w:jc w:val="left"/>
        <w:rPr>
          <w:rFonts w:ascii="宋体" w:eastAsia="宋体" w:hAnsi="宋体" w:cs="宋体"/>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lastRenderedPageBreak/>
        <w:t>    另外，根据《教育部办公厅关于公布2020年普通高等学校第二学士学位专业备案结果的通知》（</w:t>
      </w:r>
      <w:proofErr w:type="gramStart"/>
      <w:r w:rsidRPr="009F13ED">
        <w:rPr>
          <w:rFonts w:ascii="华文仿宋" w:eastAsia="华文仿宋" w:hAnsi="华文仿宋" w:cs="宋体" w:hint="eastAsia"/>
          <w:color w:val="333333"/>
          <w:kern w:val="0"/>
          <w:sz w:val="32"/>
          <w:szCs w:val="32"/>
          <w:shd w:val="clear" w:color="auto" w:fill="FFFFFF"/>
        </w:rPr>
        <w:t>教高厅函</w:t>
      </w:r>
      <w:proofErr w:type="gramEnd"/>
      <w:r w:rsidRPr="009F13ED">
        <w:rPr>
          <w:rFonts w:ascii="华文仿宋" w:eastAsia="华文仿宋" w:hAnsi="华文仿宋" w:cs="宋体" w:hint="eastAsia"/>
          <w:color w:val="333333"/>
          <w:kern w:val="0"/>
          <w:sz w:val="32"/>
          <w:szCs w:val="32"/>
          <w:shd w:val="clear" w:color="auto" w:fill="FFFFFF"/>
        </w:rPr>
        <w:t>〔2020〕13号），安徽工业大学、安徽医科大学等13所省属高校的57个专业通过教育部办公厅2020年第二学士学位专业备案。</w:t>
      </w:r>
    </w:p>
    <w:p w:rsidR="009F13ED" w:rsidRPr="009F13ED" w:rsidRDefault="009F13ED" w:rsidP="009F13ED">
      <w:pPr>
        <w:widowControl/>
        <w:shd w:val="clear" w:color="auto" w:fill="FFFFFF"/>
        <w:spacing w:line="580" w:lineRule="atLeast"/>
        <w:ind w:firstLine="640"/>
        <w:rPr>
          <w:rFonts w:ascii="微软雅黑" w:eastAsia="微软雅黑" w:hAnsi="微软雅黑" w:cs="宋体"/>
          <w:color w:val="333333"/>
          <w:kern w:val="0"/>
          <w:sz w:val="24"/>
          <w:szCs w:val="24"/>
        </w:rPr>
      </w:pPr>
      <w:r w:rsidRPr="009F13ED">
        <w:rPr>
          <w:rFonts w:ascii="黑体" w:eastAsia="黑体" w:hAnsi="黑体" w:cs="宋体" w:hint="eastAsia"/>
          <w:color w:val="333333"/>
          <w:kern w:val="0"/>
          <w:sz w:val="32"/>
          <w:szCs w:val="32"/>
          <w:shd w:val="clear" w:color="auto" w:fill="FFFFFF"/>
        </w:rPr>
        <w:t>二、专业布局情况</w:t>
      </w:r>
    </w:p>
    <w:p w:rsidR="009F13ED" w:rsidRPr="009F13ED" w:rsidRDefault="009F13ED" w:rsidP="009F13ED">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截至2021年3月，我省普通高校</w:t>
      </w:r>
      <w:proofErr w:type="gramStart"/>
      <w:r w:rsidRPr="009F13ED">
        <w:rPr>
          <w:rFonts w:ascii="华文仿宋" w:eastAsia="华文仿宋" w:hAnsi="华文仿宋" w:cs="宋体" w:hint="eastAsia"/>
          <w:color w:val="333333"/>
          <w:kern w:val="0"/>
          <w:sz w:val="32"/>
          <w:szCs w:val="32"/>
          <w:shd w:val="clear" w:color="auto" w:fill="FFFFFF"/>
        </w:rPr>
        <w:t>本科工</w:t>
      </w:r>
      <w:proofErr w:type="gramEnd"/>
      <w:r w:rsidRPr="009F13ED">
        <w:rPr>
          <w:rFonts w:ascii="华文仿宋" w:eastAsia="华文仿宋" w:hAnsi="华文仿宋" w:cs="宋体" w:hint="eastAsia"/>
          <w:color w:val="333333"/>
          <w:kern w:val="0"/>
          <w:sz w:val="32"/>
          <w:szCs w:val="32"/>
          <w:shd w:val="clear" w:color="auto" w:fill="FFFFFF"/>
        </w:rPr>
        <w:t>学门类专业占比最高，达36.30%（2020年为35.90%），其次为管理学门类、理学门类和艺术学门类，占比分别为15.52%、11.71%、11.29%（2020年分别为15.67%、11.88%、11.12%），工学所占比例进一步扩大，工学和管理学门类占比优势明显，应用型专业门类占75%以上。</w:t>
      </w:r>
    </w:p>
    <w:p w:rsidR="009F13ED" w:rsidRPr="009F13ED" w:rsidRDefault="009F13ED" w:rsidP="009F13ED">
      <w:pPr>
        <w:widowControl/>
        <w:shd w:val="clear" w:color="auto" w:fill="FFFFFF"/>
        <w:jc w:val="center"/>
        <w:rPr>
          <w:rFonts w:ascii="宋体" w:eastAsia="宋体" w:hAnsi="宋体" w:cs="宋体"/>
          <w:color w:val="333333"/>
          <w:kern w:val="0"/>
          <w:sz w:val="24"/>
          <w:szCs w:val="24"/>
        </w:rPr>
      </w:pP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sidRPr="009F13ED">
        <w:rPr>
          <w:rFonts w:ascii="Calibri" w:eastAsia="宋体" w:hAnsi="Calibri" w:cs="Calibri"/>
          <w:color w:val="333333"/>
          <w:kern w:val="0"/>
          <w:szCs w:val="21"/>
        </w:rPr>
        <w:t> </w:t>
      </w:r>
      <w:r>
        <w:rPr>
          <w:rFonts w:ascii="Calibri" w:eastAsia="宋体" w:hAnsi="Calibri" w:cs="Calibri"/>
          <w:noProof/>
          <w:color w:val="333333"/>
          <w:kern w:val="0"/>
          <w:szCs w:val="21"/>
        </w:rPr>
        <w:drawing>
          <wp:inline distT="0" distB="0" distL="0" distR="0">
            <wp:extent cx="4975860" cy="2933700"/>
            <wp:effectExtent l="0" t="0" r="0" b="0"/>
            <wp:docPr id="7" name="图片 7" descr="http://jyt.ah.gov.cn/group3/M00/05/B7/wKg86mEx7GaABzMSAABJM7DwvYM8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yt.ah.gov.cn/group3/M00/05/B7/wKg86mEx7GaABzMSAABJM7DwvYM84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75860" cy="2933700"/>
                    </a:xfrm>
                    <a:prstGeom prst="rect">
                      <a:avLst/>
                    </a:prstGeom>
                    <a:noFill/>
                    <a:ln>
                      <a:noFill/>
                    </a:ln>
                  </pic:spPr>
                </pic:pic>
              </a:graphicData>
            </a:graphic>
          </wp:inline>
        </w:drawing>
      </w:r>
      <w:r w:rsidRPr="009F13ED">
        <w:rPr>
          <w:rFonts w:ascii="Calibri" w:eastAsia="宋体" w:hAnsi="Calibri" w:cs="Calibri"/>
          <w:color w:val="333333"/>
          <w:kern w:val="0"/>
          <w:szCs w:val="21"/>
        </w:rPr>
        <w:t> </w:t>
      </w:r>
    </w:p>
    <w:p w:rsidR="009F13ED" w:rsidRPr="009F13ED" w:rsidRDefault="009F13ED" w:rsidP="009F13ED">
      <w:pPr>
        <w:widowControl/>
        <w:shd w:val="clear" w:color="auto" w:fill="FFFFFF"/>
        <w:jc w:val="center"/>
        <w:rPr>
          <w:rFonts w:ascii="宋体" w:eastAsia="宋体" w:hAnsi="宋体" w:cs="宋体"/>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图2 2021年安徽普通高校本科专业布局情况</w:t>
      </w:r>
    </w:p>
    <w:p w:rsidR="009F13ED" w:rsidRPr="009F13ED" w:rsidRDefault="009F13ED" w:rsidP="009F13ED">
      <w:pPr>
        <w:widowControl/>
        <w:shd w:val="clear" w:color="auto" w:fill="FFFFFF"/>
        <w:spacing w:line="360" w:lineRule="atLeast"/>
        <w:ind w:left="630"/>
        <w:rPr>
          <w:rFonts w:ascii="微软雅黑" w:eastAsia="微软雅黑" w:hAnsi="微软雅黑" w:cs="宋体"/>
          <w:color w:val="333333"/>
          <w:kern w:val="0"/>
          <w:sz w:val="24"/>
          <w:szCs w:val="24"/>
        </w:rPr>
      </w:pPr>
      <w:r w:rsidRPr="009F13ED">
        <w:rPr>
          <w:rFonts w:ascii="黑体" w:eastAsia="黑体" w:hAnsi="黑体" w:cs="宋体" w:hint="eastAsia"/>
          <w:color w:val="333333"/>
          <w:kern w:val="0"/>
          <w:sz w:val="32"/>
          <w:szCs w:val="32"/>
          <w:shd w:val="clear" w:color="auto" w:fill="FFFFFF"/>
        </w:rPr>
        <w:t>三、安徽经济社会发展需求</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lastRenderedPageBreak/>
        <w:t>安徽省2020年生产总值（GDP）38680.6亿元，居全国第11位；比上年增长3.9%，居第4位。分产业看，第一产业增加值3184.7亿元，增长2.2%；第二产业增加值15671.7亿元，增长5.2%，其中工业增加值11662.2亿元，增长5.1%；第三产业增加值19824.2亿元，增长2.8%。三大产业结构由上年的7.9：40.6：51.5调整为8.2：40.5：51.3。2019年与2020年的产业结构的对比情况见图3。</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Pr>
          <w:rFonts w:ascii="宋体" w:eastAsia="宋体" w:hAnsi="宋体" w:cs="宋体"/>
          <w:noProof/>
          <w:color w:val="333333"/>
          <w:kern w:val="0"/>
          <w:sz w:val="24"/>
          <w:szCs w:val="24"/>
        </w:rPr>
        <w:drawing>
          <wp:inline distT="0" distB="0" distL="0" distR="0" wp14:anchorId="41E772A0" wp14:editId="67254DD9">
            <wp:extent cx="3261360" cy="2682240"/>
            <wp:effectExtent l="0" t="0" r="0" b="3810"/>
            <wp:docPr id="6" name="图片 6" descr="http://jyt.ah.gov.cn/group3/M00/05/B7/wKg86mEx7RqAA5Q3AAAnuVi3E880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jyt.ah.gov.cn/group3/M00/05/B7/wKg86mEx7RqAA5Q3AAAnuVi3E8807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61360" cy="2682240"/>
                    </a:xfrm>
                    <a:prstGeom prst="rect">
                      <a:avLst/>
                    </a:prstGeom>
                    <a:noFill/>
                    <a:ln>
                      <a:noFill/>
                    </a:ln>
                  </pic:spPr>
                </pic:pic>
              </a:graphicData>
            </a:graphic>
          </wp:inline>
        </w:drawing>
      </w:r>
      <w:r>
        <w:rPr>
          <w:rFonts w:ascii="宋体" w:eastAsia="宋体" w:hAnsi="宋体" w:cs="宋体"/>
          <w:noProof/>
          <w:color w:val="333333"/>
          <w:kern w:val="0"/>
          <w:sz w:val="24"/>
          <w:szCs w:val="24"/>
        </w:rPr>
        <w:drawing>
          <wp:inline distT="0" distB="0" distL="0" distR="0" wp14:anchorId="316A3FA1" wp14:editId="5417D469">
            <wp:extent cx="3261360" cy="2644140"/>
            <wp:effectExtent l="0" t="0" r="0" b="3810"/>
            <wp:docPr id="5" name="图片 5" descr="http://jyt.ah.gov.cn/group3/M00/05/B7/wKg86mEx7RuAOQLRAAAmqY4j7ug7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jyt.ah.gov.cn/group3/M00/05/B7/wKg86mEx7RuAOQLRAAAmqY4j7ug77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61360" cy="2644140"/>
                    </a:xfrm>
                    <a:prstGeom prst="rect">
                      <a:avLst/>
                    </a:prstGeom>
                    <a:noFill/>
                    <a:ln>
                      <a:noFill/>
                    </a:ln>
                  </pic:spPr>
                </pic:pic>
              </a:graphicData>
            </a:graphic>
          </wp:inline>
        </w:drawing>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图3 2019与2020年安徽省三大产业结构对比</w:t>
      </w:r>
      <w:hyperlink r:id="rId9" w:anchor="_ftn1" w:history="1">
        <w:r w:rsidRPr="009F13ED">
          <w:rPr>
            <w:rFonts w:ascii="微软雅黑" w:eastAsia="微软雅黑" w:hAnsi="微软雅黑" w:cs="宋体" w:hint="eastAsia"/>
            <w:b/>
            <w:bCs/>
            <w:color w:val="333333"/>
            <w:kern w:val="0"/>
            <w:sz w:val="28"/>
            <w:szCs w:val="28"/>
            <w:shd w:val="clear" w:color="auto" w:fill="FFFFFF"/>
            <w:vertAlign w:val="superscript"/>
          </w:rPr>
          <w:t>[1]</w:t>
        </w:r>
      </w:hyperlink>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lastRenderedPageBreak/>
        <w:t>与2019年相比，2020年第一产业和第二产业略有微调，整体来看，三大产业比重基本持平。但在规模以上工业中，高新技术产业、装备制造业增加值比上年分别增长16.4%和10.3%，占比分别为43.8%和33.5%。战略性新兴产业产值增长18%，其中新一代信息技术产业、高端装备制造产业、新材料产业、生物产业、新能源汽车产业、新能源产业、节能环保产业产值分别增长28.5%、9.3%、14.8%、22.7%、23.1%、29.6%和8.9%。</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我省目前处于长三角一体化发展国家战略等重要战略机遇期，先进制造业、战略性新兴产业以及人工智能产业具有强大发展态势和发展前景，第二、第三产业都在GDP中占有绝对分量，人才需求缺口大。但同样不可忽视第一产业发展的人才需求。</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黑体" w:eastAsia="黑体" w:hAnsi="黑体" w:cs="宋体" w:hint="eastAsia"/>
          <w:color w:val="333333"/>
          <w:kern w:val="0"/>
          <w:sz w:val="32"/>
          <w:szCs w:val="32"/>
          <w:shd w:val="clear" w:color="auto" w:fill="FFFFFF"/>
        </w:rPr>
        <w:t>四、专业布局对接经济社会发展需求情况</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2020年全省高校本科毕业生为16.8万人，毕业生人数较多的前三个学科门类分别是：工学62449人、管理学30542人和文学14750人。受疫情影响，截至2020年8月31日，应届本科毕业生的初次就业率为79.23%，毕业生初次就业率排在前三位的学科门类分别是哲学92.50%、工学83.55%和农学81.38%。各学科门类本科毕业生人数分布及初次就业率见图4、图5。</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Calibri" w:eastAsia="华文仿宋" w:hAnsi="Calibri" w:cs="Calibri"/>
          <w:color w:val="333333"/>
          <w:kern w:val="0"/>
          <w:szCs w:val="21"/>
          <w:shd w:val="clear" w:color="auto" w:fill="FFFFFF"/>
        </w:rPr>
        <w:lastRenderedPageBreak/>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Pr>
          <w:rFonts w:ascii="Calibri" w:eastAsia="华文仿宋" w:hAnsi="Calibri" w:cs="Calibri"/>
          <w:noProof/>
          <w:color w:val="333333"/>
          <w:kern w:val="0"/>
          <w:szCs w:val="21"/>
          <w:shd w:val="clear" w:color="auto" w:fill="FFFFFF"/>
        </w:rPr>
        <w:drawing>
          <wp:inline distT="0" distB="0" distL="0" distR="0">
            <wp:extent cx="5082540" cy="2979420"/>
            <wp:effectExtent l="0" t="0" r="3810" b="0"/>
            <wp:docPr id="4" name="图片 4" descr="http://jyt.ah.gov.cn/group3/M00/05/B7/wKg86mEx8T6Adjp4AABPMoA3Hxo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jyt.ah.gov.cn/group3/M00/05/B7/wKg86mEx8T6Adjp4AABPMoA3Hxo5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2540" cy="2979420"/>
                    </a:xfrm>
                    <a:prstGeom prst="rect">
                      <a:avLst/>
                    </a:prstGeom>
                    <a:noFill/>
                    <a:ln>
                      <a:noFill/>
                    </a:ln>
                  </pic:spPr>
                </pic:pic>
              </a:graphicData>
            </a:graphic>
          </wp:inline>
        </w:drawing>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r w:rsidRPr="009F13ED">
        <w:rPr>
          <w:rFonts w:ascii="Calibri" w:eastAsia="华文仿宋" w:hAnsi="Calibri" w:cs="Calibri"/>
          <w:color w:val="333333"/>
          <w:kern w:val="0"/>
          <w:szCs w:val="21"/>
          <w:shd w:val="clear" w:color="auto" w:fill="FFFFFF"/>
        </w:rPr>
        <w:t> </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图4 2020年安徽省本科各学科门类毕业生人数分布（单位：人）</w:t>
      </w:r>
      <w:hyperlink r:id="rId11" w:anchor="_ftn1" w:history="1">
        <w:r w:rsidRPr="009F13ED">
          <w:rPr>
            <w:rFonts w:ascii="微软雅黑" w:eastAsia="微软雅黑" w:hAnsi="微软雅黑" w:cs="宋体" w:hint="eastAsia"/>
            <w:b/>
            <w:bCs/>
            <w:color w:val="333333"/>
            <w:kern w:val="0"/>
            <w:sz w:val="24"/>
            <w:szCs w:val="24"/>
            <w:shd w:val="clear" w:color="auto" w:fill="FFFFFF"/>
            <w:vertAlign w:val="superscript"/>
          </w:rPr>
          <w:t>[2]</w:t>
        </w:r>
      </w:hyperlink>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hyperlink r:id="rId12" w:anchor="_ftn1" w:history="1">
        <w:r w:rsidRPr="009F13ED">
          <w:rPr>
            <w:rFonts w:ascii="微软雅黑" w:eastAsia="微软雅黑" w:hAnsi="微软雅黑" w:cs="宋体" w:hint="eastAsia"/>
            <w:b/>
            <w:bCs/>
            <w:color w:val="333333"/>
            <w:kern w:val="0"/>
            <w:sz w:val="24"/>
            <w:szCs w:val="24"/>
          </w:rPr>
          <w:br/>
        </w:r>
      </w:hyperlink>
    </w:p>
    <w:p w:rsidR="009F13ED" w:rsidRPr="009F13ED" w:rsidRDefault="009F13ED" w:rsidP="009F13ED">
      <w:pPr>
        <w:widowControl/>
        <w:shd w:val="clear" w:color="auto" w:fill="FFFFFF"/>
        <w:jc w:val="left"/>
        <w:rPr>
          <w:rFonts w:ascii="宋体" w:eastAsia="宋体" w:hAnsi="宋体" w:cs="宋体" w:hint="eastAsia"/>
          <w:b/>
          <w:bCs/>
          <w:color w:val="333333"/>
          <w:kern w:val="0"/>
          <w:sz w:val="24"/>
          <w:szCs w:val="24"/>
        </w:rPr>
      </w:pPr>
      <w:r w:rsidRPr="009F13ED">
        <w:rPr>
          <w:rFonts w:ascii="微软雅黑" w:eastAsia="微软雅黑" w:hAnsi="微软雅黑" w:cs="宋体"/>
          <w:color w:val="333333"/>
          <w:kern w:val="0"/>
          <w:sz w:val="24"/>
          <w:szCs w:val="24"/>
        </w:rPr>
        <w:fldChar w:fldCharType="begin"/>
      </w:r>
      <w:r w:rsidRPr="009F13ED">
        <w:rPr>
          <w:rFonts w:ascii="微软雅黑" w:eastAsia="微软雅黑" w:hAnsi="微软雅黑" w:cs="宋体"/>
          <w:color w:val="333333"/>
          <w:kern w:val="0"/>
          <w:sz w:val="24"/>
          <w:szCs w:val="24"/>
        </w:rPr>
        <w:instrText xml:space="preserve"> HYPERLINK "http://jyt.ah.gov.cn/public/7071/40481869.html" \l "_ftn1" </w:instrText>
      </w:r>
      <w:r w:rsidRPr="009F13ED">
        <w:rPr>
          <w:rFonts w:ascii="微软雅黑" w:eastAsia="微软雅黑" w:hAnsi="微软雅黑" w:cs="宋体"/>
          <w:color w:val="333333"/>
          <w:kern w:val="0"/>
          <w:sz w:val="24"/>
          <w:szCs w:val="24"/>
        </w:rPr>
        <w:fldChar w:fldCharType="separate"/>
      </w:r>
    </w:p>
    <w:p w:rsidR="009F13ED" w:rsidRPr="009F13ED" w:rsidRDefault="009F13ED" w:rsidP="009F13ED">
      <w:pPr>
        <w:widowControl/>
        <w:shd w:val="clear" w:color="auto" w:fill="FFFFFF"/>
        <w:jc w:val="left"/>
        <w:rPr>
          <w:rFonts w:ascii="宋体" w:eastAsia="宋体" w:hAnsi="宋体" w:cs="宋体" w:hint="eastAsia"/>
          <w:kern w:val="0"/>
          <w:sz w:val="24"/>
          <w:szCs w:val="24"/>
        </w:rPr>
      </w:pP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sidRPr="009F13ED">
        <w:rPr>
          <w:rFonts w:ascii="Calibri" w:eastAsia="微软雅黑" w:hAnsi="Calibri" w:cs="Calibri"/>
          <w:b/>
          <w:bCs/>
          <w:color w:val="333333"/>
          <w:kern w:val="0"/>
          <w:szCs w:val="21"/>
        </w:rPr>
        <w:t> </w:t>
      </w:r>
      <w:r>
        <w:rPr>
          <w:rFonts w:ascii="Calibri" w:eastAsia="微软雅黑" w:hAnsi="Calibri" w:cs="Calibri"/>
          <w:b/>
          <w:bCs/>
          <w:noProof/>
          <w:color w:val="333333"/>
          <w:kern w:val="0"/>
          <w:szCs w:val="21"/>
        </w:rPr>
        <w:drawing>
          <wp:inline distT="0" distB="0" distL="0" distR="0">
            <wp:extent cx="5334000" cy="2484120"/>
            <wp:effectExtent l="0" t="0" r="0" b="0"/>
            <wp:docPr id="3" name="图片 3" descr="http://jyt.ah.gov.cn/group3/M00/05/B7/wKg86mEx7f6AKu6NAAB-PVVOeqM8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jyt.ah.gov.cn/group3/M00/05/B7/wKg86mEx7f6AKu6NAAB-PVVOeqM894.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34000" cy="2484120"/>
                    </a:xfrm>
                    <a:prstGeom prst="rect">
                      <a:avLst/>
                    </a:prstGeom>
                    <a:noFill/>
                    <a:ln>
                      <a:noFill/>
                    </a:ln>
                  </pic:spPr>
                </pic:pic>
              </a:graphicData>
            </a:graphic>
          </wp:inline>
        </w:drawing>
      </w:r>
      <w:r w:rsidRPr="009F13ED">
        <w:rPr>
          <w:rFonts w:ascii="Calibri" w:eastAsia="微软雅黑" w:hAnsi="Calibri" w:cs="Calibri"/>
          <w:b/>
          <w:bCs/>
          <w:color w:val="333333"/>
          <w:kern w:val="0"/>
          <w:szCs w:val="21"/>
        </w:rPr>
        <w:t> </w:t>
      </w:r>
      <w:r w:rsidRPr="009F13ED">
        <w:rPr>
          <w:rFonts w:ascii="微软雅黑" w:eastAsia="微软雅黑" w:hAnsi="微软雅黑" w:cs="宋体"/>
          <w:color w:val="333333"/>
          <w:kern w:val="0"/>
          <w:sz w:val="24"/>
          <w:szCs w:val="24"/>
        </w:rPr>
        <w:fldChar w:fldCharType="end"/>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图5 2020年安徽省本科各学科门类毕业生初次就业率</w:t>
      </w:r>
      <w:hyperlink r:id="rId14" w:anchor="_ftn1" w:history="1">
        <w:r w:rsidRPr="009F13ED">
          <w:rPr>
            <w:rFonts w:ascii="微软雅黑" w:eastAsia="微软雅黑" w:hAnsi="微软雅黑" w:cs="宋体" w:hint="eastAsia"/>
            <w:b/>
            <w:bCs/>
            <w:color w:val="333333"/>
            <w:kern w:val="0"/>
            <w:sz w:val="24"/>
            <w:szCs w:val="24"/>
            <w:shd w:val="clear" w:color="auto" w:fill="FFFFFF"/>
            <w:vertAlign w:val="superscript"/>
          </w:rPr>
          <w:t>[2]</w:t>
        </w:r>
      </w:hyperlink>
    </w:p>
    <w:p w:rsidR="009F13ED" w:rsidRPr="009F13ED" w:rsidRDefault="009F13ED" w:rsidP="009F13ED">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lastRenderedPageBreak/>
        <w:t>我省高校本科专业已经形成了以工学专业为主，多学科专业协调发展的专业结构和格局。人工智能、智能科学等新兴专业在我省高校本科专业中占据重要位置，但依然存在一些不容忽视的问题。</w:t>
      </w:r>
    </w:p>
    <w:p w:rsidR="009F13ED" w:rsidRPr="009F13ED" w:rsidRDefault="009F13ED" w:rsidP="009F13ED">
      <w:pPr>
        <w:widowControl/>
        <w:shd w:val="clear" w:color="auto" w:fill="FFFFFF"/>
        <w:spacing w:line="580" w:lineRule="atLeast"/>
        <w:ind w:firstLine="640"/>
        <w:rPr>
          <w:rFonts w:ascii="微软雅黑" w:eastAsia="微软雅黑" w:hAnsi="微软雅黑" w:cs="宋体"/>
          <w:color w:val="333333"/>
          <w:kern w:val="0"/>
          <w:sz w:val="24"/>
          <w:szCs w:val="24"/>
        </w:rPr>
      </w:pPr>
      <w:r w:rsidRPr="009F13ED">
        <w:rPr>
          <w:rFonts w:ascii="楷体" w:eastAsia="楷体" w:hAnsi="楷体" w:cs="宋体" w:hint="eastAsia"/>
          <w:color w:val="333333"/>
          <w:kern w:val="0"/>
          <w:sz w:val="32"/>
          <w:szCs w:val="32"/>
          <w:shd w:val="clear" w:color="auto" w:fill="FFFFFF"/>
        </w:rPr>
        <w:t>（一）部分学科专业布局与社会需求不匹配</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2020年，我省高校初次就业率相对较低的20个本科专业为保险学65.66%、应用统计学65.63%、税收学65.10%、工艺美术64.62%、朝鲜语63.64%、投资学62.97%、心理学62.16%、会计学(注册会计师)61.08%、汉语言文学(文秘方向)60.27%、广播电视学60.19%、法学58.89%、武术与民族传统体育56.06%、信息工程54.00%、贸易经济50.79%、阿拉伯语50.00%、雕塑50.00%、金融学(国际金融)47.46%、国民经济管理44.19%、英语(翻译)33.33%、金融学(农村金融)0.00%。</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毕业生人数在全省毕业生人数排名为第二、第三、第四的管理学类、文学类、理学类三个门类对应的毕业生初次就业率分别排在第七、第十和第九名。学科专业毕业生数量与其初次就业率排名</w:t>
      </w:r>
      <w:proofErr w:type="gramStart"/>
      <w:r w:rsidRPr="009F13ED">
        <w:rPr>
          <w:rFonts w:ascii="华文仿宋" w:eastAsia="华文仿宋" w:hAnsi="华文仿宋" w:cs="宋体" w:hint="eastAsia"/>
          <w:color w:val="333333"/>
          <w:kern w:val="0"/>
          <w:sz w:val="32"/>
          <w:szCs w:val="32"/>
          <w:shd w:val="clear" w:color="auto" w:fill="FFFFFF"/>
        </w:rPr>
        <w:t>不</w:t>
      </w:r>
      <w:proofErr w:type="gramEnd"/>
      <w:r w:rsidRPr="009F13ED">
        <w:rPr>
          <w:rFonts w:ascii="华文仿宋" w:eastAsia="华文仿宋" w:hAnsi="华文仿宋" w:cs="宋体" w:hint="eastAsia"/>
          <w:color w:val="333333"/>
          <w:kern w:val="0"/>
          <w:sz w:val="32"/>
          <w:szCs w:val="32"/>
          <w:shd w:val="clear" w:color="auto" w:fill="FFFFFF"/>
        </w:rPr>
        <w:t>成正比，在一定程度上反映出这些学科专业的发展可能已经出现了供大于求的现象，各高校应谨慎新设相关专业点，调整专业布局。</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楷体" w:eastAsia="楷体" w:hAnsi="楷体" w:cs="宋体" w:hint="eastAsia"/>
          <w:color w:val="333333"/>
          <w:kern w:val="0"/>
          <w:sz w:val="32"/>
          <w:szCs w:val="32"/>
          <w:shd w:val="clear" w:color="auto" w:fill="FFFFFF"/>
        </w:rPr>
        <w:t>（二）新医科、新农科、新文科发展亟待加强</w:t>
      </w:r>
    </w:p>
    <w:p w:rsidR="009F13ED" w:rsidRPr="009F13ED" w:rsidRDefault="009F13ED" w:rsidP="009F13ED">
      <w:pPr>
        <w:widowControl/>
        <w:shd w:val="clear" w:color="auto" w:fill="FFFFFF"/>
        <w:spacing w:line="580" w:lineRule="atLeast"/>
        <w:ind w:firstLine="620"/>
        <w:rPr>
          <w:rFonts w:ascii="微软雅黑" w:eastAsia="微软雅黑" w:hAnsi="微软雅黑" w:cs="宋体" w:hint="eastAsia"/>
          <w:color w:val="333333"/>
          <w:kern w:val="0"/>
          <w:sz w:val="24"/>
          <w:szCs w:val="24"/>
        </w:rPr>
      </w:pPr>
      <w:r w:rsidRPr="009F13ED">
        <w:rPr>
          <w:rFonts w:ascii="仿宋_GB2312" w:eastAsia="仿宋_GB2312" w:hAnsi="微软雅黑" w:cs="宋体" w:hint="eastAsia"/>
          <w:color w:val="333333"/>
          <w:kern w:val="0"/>
          <w:sz w:val="31"/>
          <w:szCs w:val="31"/>
          <w:shd w:val="clear" w:color="auto" w:fill="FFFFFF"/>
        </w:rPr>
        <w:lastRenderedPageBreak/>
        <w:t>2013-2020年我省工学类、医学类、文学类和农学类的专业点数量增长趋势见图6。</w:t>
      </w:r>
    </w:p>
    <w:p w:rsidR="009F13ED" w:rsidRPr="009F13ED" w:rsidRDefault="009F13ED" w:rsidP="009F13ED">
      <w:pPr>
        <w:widowControl/>
        <w:shd w:val="clear" w:color="auto" w:fill="FFFFFF"/>
        <w:spacing w:line="580" w:lineRule="atLeast"/>
        <w:ind w:firstLine="620"/>
        <w:rPr>
          <w:rFonts w:ascii="微软雅黑" w:eastAsia="微软雅黑" w:hAnsi="微软雅黑" w:cs="宋体" w:hint="eastAsia"/>
          <w:color w:val="333333"/>
          <w:kern w:val="0"/>
          <w:sz w:val="24"/>
          <w:szCs w:val="24"/>
        </w:rPr>
      </w:pP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sidRPr="009F13ED">
        <w:rPr>
          <w:rFonts w:ascii="仿宋_GB2312" w:eastAsia="仿宋_GB2312" w:hAnsi="微软雅黑" w:cs="宋体" w:hint="eastAsia"/>
          <w:color w:val="333333"/>
          <w:kern w:val="0"/>
          <w:sz w:val="31"/>
          <w:szCs w:val="31"/>
          <w:shd w:val="clear" w:color="auto" w:fill="FFFFFF"/>
        </w:rPr>
        <w:t> </w:t>
      </w:r>
      <w:r>
        <w:rPr>
          <w:rFonts w:ascii="仿宋_GB2312" w:eastAsia="仿宋_GB2312" w:hAnsi="微软雅黑" w:cs="宋体"/>
          <w:noProof/>
          <w:color w:val="333333"/>
          <w:kern w:val="0"/>
          <w:sz w:val="31"/>
          <w:szCs w:val="31"/>
          <w:shd w:val="clear" w:color="auto" w:fill="FFFFFF"/>
        </w:rPr>
        <w:drawing>
          <wp:inline distT="0" distB="0" distL="0" distR="0">
            <wp:extent cx="5295900" cy="3093720"/>
            <wp:effectExtent l="0" t="0" r="0" b="0"/>
            <wp:docPr id="2" name="图片 2" descr="http://jyt.ah.gov.cn/group3/M00/05/B7/wKg86mEx8oqAT5nDAABTm8giHHw2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jyt.ah.gov.cn/group3/M00/05/B7/wKg86mEx8oqAT5nDAABTm8giHHw205.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95900" cy="3093720"/>
                    </a:xfrm>
                    <a:prstGeom prst="rect">
                      <a:avLst/>
                    </a:prstGeom>
                    <a:noFill/>
                    <a:ln>
                      <a:noFill/>
                    </a:ln>
                  </pic:spPr>
                </pic:pic>
              </a:graphicData>
            </a:graphic>
          </wp:inline>
        </w:drawing>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r w:rsidRPr="009F13ED">
        <w:rPr>
          <w:rFonts w:ascii="Calibri" w:eastAsia="仿宋_GB2312" w:hAnsi="Calibri" w:cs="Calibri"/>
          <w:color w:val="333333"/>
          <w:kern w:val="0"/>
          <w:sz w:val="24"/>
          <w:szCs w:val="24"/>
          <w:shd w:val="clear" w:color="auto" w:fill="FFFFFF"/>
        </w:rPr>
        <w:t> </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图6 2013-2020年安徽省工学、医学、文学和农学类专业点数量</w:t>
      </w:r>
    </w:p>
    <w:p w:rsidR="009F13ED" w:rsidRPr="009F13ED" w:rsidRDefault="009F13ED" w:rsidP="009F13ED">
      <w:pPr>
        <w:widowControl/>
        <w:shd w:val="clear" w:color="auto" w:fill="FFFFFF"/>
        <w:spacing w:line="580" w:lineRule="atLeast"/>
        <w:ind w:firstLine="641"/>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2019年，教育部提出全面加强新工科、新医科、新农科、新文科建设，全面提升高等教育质量，加快构建高质量高等教育体系，安徽省高</w:t>
      </w:r>
      <w:proofErr w:type="gramStart"/>
      <w:r w:rsidRPr="009F13ED">
        <w:rPr>
          <w:rFonts w:ascii="华文仿宋" w:eastAsia="华文仿宋" w:hAnsi="华文仿宋" w:cs="宋体" w:hint="eastAsia"/>
          <w:color w:val="333333"/>
          <w:kern w:val="0"/>
          <w:sz w:val="32"/>
          <w:szCs w:val="32"/>
          <w:shd w:val="clear" w:color="auto" w:fill="FFFFFF"/>
        </w:rPr>
        <w:t>校工学类</w:t>
      </w:r>
      <w:proofErr w:type="gramEnd"/>
      <w:r w:rsidRPr="009F13ED">
        <w:rPr>
          <w:rFonts w:ascii="华文仿宋" w:eastAsia="华文仿宋" w:hAnsi="华文仿宋" w:cs="宋体" w:hint="eastAsia"/>
          <w:color w:val="333333"/>
          <w:kern w:val="0"/>
          <w:sz w:val="32"/>
          <w:szCs w:val="32"/>
          <w:shd w:val="clear" w:color="auto" w:fill="FFFFFF"/>
        </w:rPr>
        <w:t>专业发展势头强劲，毕业生人数、初次就业率分别位列第一、第二位，专业点数量逐年攀升。但是医学类、农学类和文学类专业的发展较为缓慢，其中农学类专业的分布甚至出现了负增长。农学类专业毕业生的初次就业率位列第三位（见图5），但其毕业生人数以及本科专业分布点却在众多专业中排名靠后。</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楷体" w:eastAsia="楷体" w:hAnsi="楷体" w:cs="宋体" w:hint="eastAsia"/>
          <w:color w:val="333333"/>
          <w:kern w:val="0"/>
          <w:sz w:val="32"/>
          <w:szCs w:val="32"/>
          <w:shd w:val="clear" w:color="auto" w:fill="FFFFFF"/>
        </w:rPr>
        <w:t>（三）部分学科专业设置重复度高</w:t>
      </w:r>
    </w:p>
    <w:p w:rsidR="009F13ED" w:rsidRPr="009F13ED" w:rsidRDefault="009F13ED" w:rsidP="009F13ED">
      <w:pPr>
        <w:widowControl/>
        <w:shd w:val="clear" w:color="auto" w:fill="FFFFFF"/>
        <w:spacing w:line="580" w:lineRule="atLeast"/>
        <w:ind w:firstLine="641"/>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lastRenderedPageBreak/>
        <w:t>截至2021年3月，我省布点数量最多的20个本科专业为：视觉传达设计39个；环境设计38个；计算机科学与技术、英语各37个；财务管理36个；国际经济与贸易、市场营销各34个；电子信息工程31个；数据科学与大数据技术29个；会计学28个；机械设计制造及其自动化27个；产品设计、电气工程及其自动化、汉语言文学、通信工程、物联网工程各26个；电子商务24个；人力资源管理、软件工程、网络工程各23个（见图7）。</w:t>
      </w:r>
    </w:p>
    <w:p w:rsidR="009F13ED" w:rsidRPr="009F13ED" w:rsidRDefault="009F13ED" w:rsidP="009F13ED">
      <w:pPr>
        <w:widowControl/>
        <w:shd w:val="clear" w:color="auto" w:fill="FFFFFF"/>
        <w:spacing w:line="360" w:lineRule="atLeast"/>
        <w:jc w:val="center"/>
        <w:rPr>
          <w:rFonts w:ascii="微软雅黑" w:eastAsia="微软雅黑" w:hAnsi="微软雅黑" w:cs="宋体" w:hint="eastAsia"/>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Pr>
          <w:rFonts w:ascii="华文仿宋" w:eastAsia="华文仿宋" w:hAnsi="华文仿宋" w:cs="宋体"/>
          <w:noProof/>
          <w:color w:val="333333"/>
          <w:kern w:val="0"/>
          <w:sz w:val="32"/>
          <w:szCs w:val="32"/>
          <w:shd w:val="clear" w:color="auto" w:fill="FFFFFF"/>
        </w:rPr>
        <w:drawing>
          <wp:inline distT="0" distB="0" distL="0" distR="0">
            <wp:extent cx="5295900" cy="2438400"/>
            <wp:effectExtent l="0" t="0" r="0" b="0"/>
            <wp:docPr id="1" name="图片 1" descr="http://jyt.ah.gov.cn/group3/M00/05/B7/wKg86mEx7m6AOV6BAABo80UmxzE3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jyt.ah.gov.cn/group3/M00/05/B7/wKg86mEx7m6AOV6BAABo80UmxzE329.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95900" cy="2438400"/>
                    </a:xfrm>
                    <a:prstGeom prst="rect">
                      <a:avLst/>
                    </a:prstGeom>
                    <a:noFill/>
                    <a:ln>
                      <a:noFill/>
                    </a:ln>
                  </pic:spPr>
                </pic:pic>
              </a:graphicData>
            </a:graphic>
          </wp:inline>
        </w:drawing>
      </w:r>
      <w:r w:rsidRPr="009F13ED">
        <w:rPr>
          <w:rFonts w:ascii="华文仿宋" w:eastAsia="华文仿宋" w:hAnsi="华文仿宋" w:cs="宋体" w:hint="eastAsia"/>
          <w:color w:val="333333"/>
          <w:kern w:val="0"/>
          <w:sz w:val="32"/>
          <w:szCs w:val="32"/>
          <w:shd w:val="clear" w:color="auto" w:fill="FFFFFF"/>
        </w:rPr>
        <w:t> </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微软雅黑" w:eastAsia="微软雅黑" w:hAnsi="微软雅黑" w:cs="宋体" w:hint="eastAsia"/>
          <w:color w:val="333333"/>
          <w:kern w:val="0"/>
          <w:sz w:val="24"/>
          <w:szCs w:val="24"/>
          <w:shd w:val="clear" w:color="auto" w:fill="FFFFFF"/>
        </w:rPr>
        <w:t>图7 2021年安徽省普通高校布点数量较多的20个本科专业</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楷体" w:eastAsia="楷体" w:hAnsi="楷体" w:cs="宋体" w:hint="eastAsia"/>
          <w:color w:val="333333"/>
          <w:kern w:val="0"/>
          <w:sz w:val="32"/>
          <w:szCs w:val="32"/>
          <w:shd w:val="clear" w:color="auto" w:fill="FFFFFF"/>
        </w:rPr>
        <w:t>（四）部分学校专业结构调整成效不明显</w:t>
      </w:r>
    </w:p>
    <w:p w:rsidR="009F13ED" w:rsidRPr="009F13ED" w:rsidRDefault="009F13ED" w:rsidP="009F13ED">
      <w:pPr>
        <w:widowControl/>
        <w:shd w:val="clear" w:color="auto" w:fill="FFFFFF"/>
        <w:spacing w:line="580" w:lineRule="atLeast"/>
        <w:ind w:firstLine="640"/>
        <w:rPr>
          <w:rFonts w:ascii="微软雅黑" w:eastAsia="微软雅黑" w:hAnsi="微软雅黑" w:cs="宋体" w:hint="eastAsia"/>
          <w:color w:val="333333"/>
          <w:kern w:val="0"/>
          <w:sz w:val="24"/>
          <w:szCs w:val="24"/>
        </w:rPr>
      </w:pPr>
      <w:r w:rsidRPr="009F13ED">
        <w:rPr>
          <w:rFonts w:ascii="仿宋" w:eastAsia="仿宋" w:hAnsi="仿宋" w:cs="宋体" w:hint="eastAsia"/>
          <w:color w:val="333333"/>
          <w:kern w:val="0"/>
          <w:sz w:val="32"/>
          <w:szCs w:val="32"/>
          <w:shd w:val="clear" w:color="auto" w:fill="FFFFFF"/>
        </w:rPr>
        <w:t>部分高校专业建设和结构调整步伐仍较缓慢，专业设置具有趋同性，专业布点集中度不降反升，比如：2021年布点数量排名前20的专业共布点593个，比2020年前20名布点总数多4个。其中环境设计、计算机科学与技术、人力资</w:t>
      </w:r>
      <w:r w:rsidRPr="009F13ED">
        <w:rPr>
          <w:rFonts w:ascii="仿宋" w:eastAsia="仿宋" w:hAnsi="仿宋" w:cs="宋体" w:hint="eastAsia"/>
          <w:color w:val="333333"/>
          <w:kern w:val="0"/>
          <w:sz w:val="32"/>
          <w:szCs w:val="32"/>
          <w:shd w:val="clear" w:color="auto" w:fill="FFFFFF"/>
        </w:rPr>
        <w:lastRenderedPageBreak/>
        <w:t>源管理布点各增加1个；数据科学与大数据技术布点增加2个；财务管理布点减少1个。</w:t>
      </w:r>
    </w:p>
    <w:p w:rsidR="009F13ED" w:rsidRPr="009F13ED" w:rsidRDefault="009F13ED" w:rsidP="009F13ED">
      <w:pPr>
        <w:widowControl/>
        <w:shd w:val="clear" w:color="auto" w:fill="FFFFFF"/>
        <w:spacing w:line="580" w:lineRule="atLeast"/>
        <w:ind w:firstLine="640"/>
        <w:jc w:val="left"/>
        <w:rPr>
          <w:rFonts w:ascii="宋体" w:eastAsia="宋体" w:hAnsi="宋体" w:cs="宋体" w:hint="eastAsia"/>
          <w:color w:val="333333"/>
          <w:kern w:val="0"/>
          <w:sz w:val="24"/>
          <w:szCs w:val="24"/>
        </w:rPr>
      </w:pPr>
      <w:r w:rsidRPr="009F13ED">
        <w:rPr>
          <w:rFonts w:ascii="黑体" w:eastAsia="黑体" w:hAnsi="黑体" w:cs="宋体" w:hint="eastAsia"/>
          <w:color w:val="333333"/>
          <w:kern w:val="0"/>
          <w:sz w:val="32"/>
          <w:szCs w:val="32"/>
          <w:shd w:val="clear" w:color="auto" w:fill="FFFFFF"/>
        </w:rPr>
        <w:t>五、对策和措施</w:t>
      </w:r>
    </w:p>
    <w:p w:rsidR="009F13ED" w:rsidRPr="009F13ED" w:rsidRDefault="009F13ED" w:rsidP="009F13ED">
      <w:pPr>
        <w:widowControl/>
        <w:shd w:val="clear" w:color="auto" w:fill="FFFFFF"/>
        <w:spacing w:line="580" w:lineRule="atLeast"/>
        <w:ind w:firstLine="640"/>
        <w:rPr>
          <w:rFonts w:ascii="宋体" w:eastAsia="宋体" w:hAnsi="宋体" w:cs="宋体"/>
          <w:color w:val="333333"/>
          <w:kern w:val="0"/>
          <w:sz w:val="24"/>
          <w:szCs w:val="24"/>
        </w:rPr>
      </w:pPr>
      <w:r w:rsidRPr="009F13ED">
        <w:rPr>
          <w:rFonts w:ascii="楷体" w:eastAsia="楷体" w:hAnsi="楷体" w:cs="宋体" w:hint="eastAsia"/>
          <w:color w:val="333333"/>
          <w:kern w:val="0"/>
          <w:sz w:val="32"/>
          <w:szCs w:val="32"/>
          <w:shd w:val="clear" w:color="auto" w:fill="FFFFFF"/>
        </w:rPr>
        <w:t>（一）健全专业调整机制。</w:t>
      </w:r>
      <w:r w:rsidRPr="009F13ED">
        <w:rPr>
          <w:rFonts w:ascii="华文仿宋" w:eastAsia="华文仿宋" w:hAnsi="华文仿宋" w:cs="宋体" w:hint="eastAsia"/>
          <w:color w:val="333333"/>
          <w:kern w:val="0"/>
          <w:sz w:val="32"/>
          <w:szCs w:val="32"/>
        </w:rPr>
        <w:t>按照“科学定位、分类指导、多元发展、特色办学”的发展思路，坚持适应需求、优化布局的原则，健全高校依法自主设置与全省宏观调控相结合的学科专业结构优化和动态调整机制，每年开展专业和人才需求调查，健全高校毕业生就业状况统计分析与发布制度、跟踪调查与反馈制度，定期公布紧缺专业名单和就业率低的专业名单，为专业设置调整提供参考。引导高校结合企业和社会发展需求，形成“招生、培养、就业”联动机制，自主调整和完善自身专业结构。</w:t>
      </w:r>
    </w:p>
    <w:p w:rsidR="009F13ED" w:rsidRPr="009F13ED" w:rsidRDefault="009F13ED" w:rsidP="009F13ED">
      <w:pPr>
        <w:widowControl/>
        <w:shd w:val="clear" w:color="auto" w:fill="FFFFFF"/>
        <w:spacing w:line="580" w:lineRule="atLeast"/>
        <w:ind w:firstLine="640"/>
        <w:rPr>
          <w:rFonts w:ascii="宋体" w:eastAsia="宋体" w:hAnsi="宋体" w:cs="宋体"/>
          <w:color w:val="333333"/>
          <w:kern w:val="0"/>
          <w:sz w:val="24"/>
          <w:szCs w:val="24"/>
        </w:rPr>
      </w:pPr>
      <w:r w:rsidRPr="009F13ED">
        <w:rPr>
          <w:rFonts w:ascii="楷体" w:eastAsia="楷体" w:hAnsi="楷体" w:cs="宋体" w:hint="eastAsia"/>
          <w:color w:val="333333"/>
          <w:kern w:val="0"/>
          <w:sz w:val="32"/>
          <w:szCs w:val="32"/>
          <w:shd w:val="clear" w:color="auto" w:fill="FFFFFF"/>
        </w:rPr>
        <w:t>（二）增设一批新兴交叉专业。</w:t>
      </w:r>
      <w:r w:rsidRPr="009F13ED">
        <w:rPr>
          <w:rFonts w:ascii="华文仿宋" w:eastAsia="华文仿宋" w:hAnsi="华文仿宋" w:cs="宋体" w:hint="eastAsia"/>
          <w:color w:val="333333"/>
          <w:kern w:val="0"/>
          <w:sz w:val="32"/>
          <w:szCs w:val="32"/>
        </w:rPr>
        <w:t>着力布局一批在经济社会发展中支撑关键核心技术突破的专业，重点建设一批事关公共安全、卫生健康、生态环保、食品安全等重大民生需求的专业，优先设置一批新兴交叉的专业。加快设置服务新一代信息技术、人工智能、新材料、新能源和节能环保、新能源汽车和智能网联汽车、高端装备制造、智能家电、生命健康、绿色食品、数字创意十大新兴产业发展的新兴专业。</w:t>
      </w:r>
    </w:p>
    <w:p w:rsidR="009F13ED" w:rsidRPr="009F13ED" w:rsidRDefault="009F13ED" w:rsidP="009F13ED">
      <w:pPr>
        <w:widowControl/>
        <w:shd w:val="clear" w:color="auto" w:fill="FFFFFF"/>
        <w:spacing w:line="580" w:lineRule="atLeast"/>
        <w:ind w:firstLine="640"/>
        <w:rPr>
          <w:rFonts w:ascii="宋体" w:eastAsia="宋体" w:hAnsi="宋体" w:cs="宋体"/>
          <w:color w:val="333333"/>
          <w:kern w:val="0"/>
          <w:sz w:val="24"/>
          <w:szCs w:val="24"/>
        </w:rPr>
      </w:pPr>
      <w:r w:rsidRPr="009F13ED">
        <w:rPr>
          <w:rFonts w:ascii="楷体" w:eastAsia="楷体" w:hAnsi="楷体" w:cs="宋体" w:hint="eastAsia"/>
          <w:color w:val="333333"/>
          <w:kern w:val="0"/>
          <w:sz w:val="32"/>
          <w:szCs w:val="32"/>
          <w:shd w:val="clear" w:color="auto" w:fill="FFFFFF"/>
        </w:rPr>
        <w:t>（三）加大存量专业调整力度。</w:t>
      </w:r>
      <w:r w:rsidRPr="009F13ED">
        <w:rPr>
          <w:rFonts w:ascii="华文仿宋" w:eastAsia="华文仿宋" w:hAnsi="华文仿宋" w:cs="宋体" w:hint="eastAsia"/>
          <w:color w:val="333333"/>
          <w:kern w:val="0"/>
          <w:sz w:val="32"/>
          <w:szCs w:val="32"/>
        </w:rPr>
        <w:t>完善有进有出、有增有减的专业动态调整机制，引导高校增设本地区急需、空白的专业，发展特色专业，停招停办或撤销不适应经济社会需求</w:t>
      </w:r>
      <w:r w:rsidRPr="009F13ED">
        <w:rPr>
          <w:rFonts w:ascii="华文仿宋" w:eastAsia="华文仿宋" w:hAnsi="华文仿宋" w:cs="宋体" w:hint="eastAsia"/>
          <w:color w:val="333333"/>
          <w:kern w:val="0"/>
          <w:sz w:val="32"/>
          <w:szCs w:val="32"/>
        </w:rPr>
        <w:lastRenderedPageBreak/>
        <w:t>的专业。加大对传统专业改造力度，尤其是传统的医科、文科、农科专业，通过对原有专业师资、设备等资源的有效整合利用，推进学科专业交叉融合、模式创新、课程提质，手段更新，将其改造为符合经济社会发展需要的新的应用型专业。</w:t>
      </w:r>
    </w:p>
    <w:p w:rsidR="009F13ED" w:rsidRPr="009F13ED" w:rsidRDefault="009F13ED" w:rsidP="009F13ED">
      <w:pPr>
        <w:widowControl/>
        <w:shd w:val="clear" w:color="auto" w:fill="FFFFFF"/>
        <w:spacing w:line="580" w:lineRule="atLeast"/>
        <w:ind w:firstLine="640"/>
        <w:rPr>
          <w:rFonts w:ascii="宋体" w:eastAsia="宋体" w:hAnsi="宋体" w:cs="宋体"/>
          <w:color w:val="333333"/>
          <w:kern w:val="0"/>
          <w:sz w:val="24"/>
          <w:szCs w:val="24"/>
        </w:rPr>
      </w:pPr>
      <w:r w:rsidRPr="009F13ED">
        <w:rPr>
          <w:rFonts w:ascii="楷体" w:eastAsia="楷体" w:hAnsi="楷体" w:cs="宋体" w:hint="eastAsia"/>
          <w:color w:val="333333"/>
          <w:kern w:val="0"/>
          <w:sz w:val="32"/>
          <w:szCs w:val="32"/>
          <w:shd w:val="clear" w:color="auto" w:fill="FFFFFF"/>
        </w:rPr>
        <w:t>（四）推进产业、专业、创业、就业统筹机制。</w:t>
      </w:r>
      <w:r w:rsidRPr="009F13ED">
        <w:rPr>
          <w:rFonts w:ascii="华文仿宋" w:eastAsia="华文仿宋" w:hAnsi="华文仿宋" w:cs="宋体" w:hint="eastAsia"/>
          <w:color w:val="333333"/>
          <w:kern w:val="0"/>
          <w:sz w:val="32"/>
          <w:szCs w:val="32"/>
        </w:rPr>
        <w:t>高校要围绕产业发展需要不断调整优化学科专业，建设一流学科专业服务创新创业，深化专业教育教学改革引领创业就业，坚持创新创业带动就业。不断推进产业、专业、创业、就业统筹，推动教育链、人才链与产业链、创新链衔接贯通，扎根江淮大地办好安徽高等教育。</w:t>
      </w:r>
    </w:p>
    <w:p w:rsidR="009F13ED" w:rsidRPr="009F13ED" w:rsidRDefault="009F13ED" w:rsidP="009F13ED">
      <w:pPr>
        <w:widowControl/>
        <w:shd w:val="clear" w:color="auto" w:fill="FFFFFF"/>
        <w:spacing w:line="580" w:lineRule="atLeast"/>
        <w:ind w:firstLine="640"/>
        <w:rPr>
          <w:rFonts w:ascii="宋体" w:eastAsia="宋体" w:hAnsi="宋体" w:cs="宋体"/>
          <w:color w:val="333333"/>
          <w:kern w:val="0"/>
          <w:sz w:val="24"/>
          <w:szCs w:val="24"/>
        </w:rPr>
      </w:pPr>
      <w:r w:rsidRPr="009F13ED">
        <w:rPr>
          <w:rFonts w:ascii="楷体" w:eastAsia="楷体" w:hAnsi="楷体" w:cs="宋体" w:hint="eastAsia"/>
          <w:color w:val="333333"/>
          <w:kern w:val="0"/>
          <w:sz w:val="32"/>
          <w:szCs w:val="32"/>
          <w:shd w:val="clear" w:color="auto" w:fill="FFFFFF"/>
        </w:rPr>
        <w:t>（五）加强专业质量建设。</w:t>
      </w:r>
      <w:r w:rsidRPr="009F13ED">
        <w:rPr>
          <w:rFonts w:ascii="华文仿宋" w:eastAsia="华文仿宋" w:hAnsi="华文仿宋" w:cs="宋体" w:hint="eastAsia"/>
          <w:color w:val="333333"/>
          <w:kern w:val="0"/>
          <w:sz w:val="32"/>
          <w:szCs w:val="32"/>
        </w:rPr>
        <w:t>落实《教育部关于深化本科教育教学改革全面提高人才培养质量的意见》（</w:t>
      </w:r>
      <w:proofErr w:type="gramStart"/>
      <w:r w:rsidRPr="009F13ED">
        <w:rPr>
          <w:rFonts w:ascii="华文仿宋" w:eastAsia="华文仿宋" w:hAnsi="华文仿宋" w:cs="宋体" w:hint="eastAsia"/>
          <w:color w:val="333333"/>
          <w:kern w:val="0"/>
          <w:sz w:val="32"/>
          <w:szCs w:val="32"/>
        </w:rPr>
        <w:t>教高〔2019〕</w:t>
      </w:r>
      <w:proofErr w:type="gramEnd"/>
      <w:r w:rsidRPr="009F13ED">
        <w:rPr>
          <w:rFonts w:ascii="华文仿宋" w:eastAsia="华文仿宋" w:hAnsi="华文仿宋" w:cs="宋体" w:hint="eastAsia"/>
          <w:color w:val="333333"/>
          <w:kern w:val="0"/>
          <w:sz w:val="32"/>
          <w:szCs w:val="32"/>
        </w:rPr>
        <w:t>6号）等精神，提高学科专业建设水平，推动高等教育内涵式发展，使其更好地适应国家和区域经济社会发展需要，满足人民群众接受高质量高等教育需求。鼓励高校开放办学，深入推进长三角高校学科专业协同发展，围绕重点学科专业建设，积极引进国内外优质教育资源。引导高校及时调整专业人才培养方案，定期更新教学大纲，适时修订专业教材，科学构建课程体系。积极实施一流本科专业、课程建设“双万计划”，加快专业认证和评估，将其纳入对高校相关考核，对建设成效明显的高校，在“质量工程”等项目中给予支持。</w:t>
      </w:r>
    </w:p>
    <w:p w:rsidR="009F13ED" w:rsidRPr="009F13ED" w:rsidRDefault="009F13ED" w:rsidP="009F13ED">
      <w:pPr>
        <w:widowControl/>
        <w:shd w:val="clear" w:color="auto" w:fill="FFFFFF"/>
        <w:jc w:val="left"/>
        <w:rPr>
          <w:rFonts w:ascii="宋体" w:eastAsia="宋体" w:hAnsi="宋体" w:cs="宋体"/>
          <w:color w:val="333333"/>
          <w:kern w:val="0"/>
          <w:sz w:val="24"/>
          <w:szCs w:val="24"/>
        </w:rPr>
      </w:pPr>
      <w:r w:rsidRPr="009F13ED">
        <w:rPr>
          <w:rFonts w:ascii="宋体" w:eastAsia="宋体" w:hAnsi="宋体" w:cs="宋体" w:hint="eastAsia"/>
          <w:color w:val="333333"/>
          <w:kern w:val="0"/>
          <w:sz w:val="20"/>
          <w:szCs w:val="20"/>
          <w:shd w:val="clear" w:color="auto" w:fill="FFFFFF"/>
        </w:rPr>
        <w:lastRenderedPageBreak/>
        <w:t> </w:t>
      </w:r>
    </w:p>
    <w:p w:rsidR="009F13ED" w:rsidRPr="009F13ED" w:rsidRDefault="009F13ED" w:rsidP="009F13ED">
      <w:pPr>
        <w:widowControl/>
        <w:shd w:val="clear" w:color="auto" w:fill="FFFFFF"/>
        <w:ind w:firstLine="320"/>
        <w:jc w:val="left"/>
        <w:rPr>
          <w:rFonts w:ascii="宋体" w:eastAsia="宋体" w:hAnsi="宋体" w:cs="宋体"/>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附件：1.安徽省普通高校本科专业的学科分布一览表</w:t>
      </w:r>
    </w:p>
    <w:p w:rsidR="009F13ED" w:rsidRPr="009F13ED" w:rsidRDefault="009F13ED" w:rsidP="009F13ED">
      <w:pPr>
        <w:widowControl/>
        <w:shd w:val="clear" w:color="auto" w:fill="FFFFFF"/>
        <w:ind w:firstLine="960"/>
        <w:jc w:val="left"/>
        <w:rPr>
          <w:rFonts w:ascii="宋体" w:eastAsia="宋体" w:hAnsi="宋体" w:cs="宋体"/>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2.安徽普通高校本科专业未布点情况一览表</w:t>
      </w:r>
    </w:p>
    <w:p w:rsidR="009F13ED" w:rsidRPr="009F13ED" w:rsidRDefault="009F13ED" w:rsidP="009F13ED">
      <w:pPr>
        <w:widowControl/>
        <w:shd w:val="clear" w:color="auto" w:fill="FFFFFF"/>
        <w:ind w:leftChars="456" w:left="1278" w:hangingChars="100" w:hanging="320"/>
        <w:jc w:val="left"/>
        <w:rPr>
          <w:rFonts w:ascii="宋体" w:eastAsia="宋体" w:hAnsi="宋体" w:cs="宋体"/>
          <w:color w:val="333333"/>
          <w:kern w:val="0"/>
          <w:sz w:val="24"/>
          <w:szCs w:val="24"/>
        </w:rPr>
      </w:pP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w:t>
      </w:r>
      <w:r w:rsidRPr="009F13ED">
        <w:rPr>
          <w:rFonts w:ascii="华文仿宋" w:eastAsia="华文仿宋" w:hAnsi="华文仿宋" w:cs="宋体" w:hint="eastAsia"/>
          <w:color w:val="333333"/>
          <w:kern w:val="0"/>
          <w:sz w:val="32"/>
          <w:szCs w:val="32"/>
          <w:shd w:val="clear" w:color="auto" w:fill="FFFFFF"/>
        </w:rPr>
        <w:t> 3.安徽普通高校本科专业对接24个战略性新兴产业集聚发展基地情况一览表</w:t>
      </w:r>
    </w:p>
    <w:p w:rsidR="009F13ED" w:rsidRPr="009F13ED" w:rsidRDefault="009F13ED" w:rsidP="009F13ED">
      <w:pPr>
        <w:widowControl/>
        <w:shd w:val="clear" w:color="auto" w:fill="FFFFFF"/>
        <w:jc w:val="left"/>
        <w:rPr>
          <w:rFonts w:ascii="宋体" w:eastAsia="宋体" w:hAnsi="宋体" w:cs="宋体"/>
          <w:color w:val="333333"/>
          <w:kern w:val="0"/>
          <w:sz w:val="24"/>
          <w:szCs w:val="24"/>
        </w:rPr>
      </w:pPr>
    </w:p>
    <w:p w:rsidR="009F13ED" w:rsidRDefault="009F13ED" w:rsidP="009F13ED">
      <w:pPr>
        <w:widowControl/>
        <w:jc w:val="left"/>
        <w:rPr>
          <w:rFonts w:ascii="宋体" w:eastAsia="宋体" w:hAnsi="宋体" w:cs="宋体" w:hint="eastAsia"/>
          <w:kern w:val="0"/>
          <w:sz w:val="24"/>
          <w:szCs w:val="24"/>
        </w:rPr>
      </w:pPr>
      <w:r w:rsidRPr="009F13ED">
        <w:rPr>
          <w:rFonts w:ascii="黑体" w:eastAsia="黑体" w:hAnsi="黑体" w:cs="宋体" w:hint="eastAsia"/>
          <w:color w:val="333333"/>
          <w:kern w:val="0"/>
          <w:sz w:val="28"/>
          <w:szCs w:val="28"/>
          <w:shd w:val="clear" w:color="auto" w:fill="FFFFFF"/>
        </w:rPr>
        <w:br w:type="textWrapping" w:clear="all"/>
      </w: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Default="009F13ED" w:rsidP="009F13ED">
      <w:pPr>
        <w:widowControl/>
        <w:jc w:val="left"/>
        <w:rPr>
          <w:rFonts w:ascii="宋体" w:eastAsia="宋体" w:hAnsi="宋体" w:cs="宋体" w:hint="eastAsia"/>
          <w:kern w:val="0"/>
          <w:sz w:val="24"/>
          <w:szCs w:val="24"/>
        </w:rPr>
      </w:pPr>
    </w:p>
    <w:p w:rsidR="009F13ED" w:rsidRPr="009F13ED" w:rsidRDefault="009F13ED" w:rsidP="009F13ED">
      <w:pPr>
        <w:widowControl/>
        <w:jc w:val="left"/>
        <w:rPr>
          <w:rFonts w:ascii="宋体" w:eastAsia="宋体" w:hAnsi="宋体" w:cs="宋体"/>
          <w:kern w:val="0"/>
          <w:sz w:val="24"/>
          <w:szCs w:val="24"/>
        </w:rPr>
      </w:pPr>
    </w:p>
    <w:p w:rsidR="009F13ED" w:rsidRPr="009F13ED" w:rsidRDefault="009F13ED" w:rsidP="009F13ED">
      <w:pPr>
        <w:widowControl/>
        <w:shd w:val="clear" w:color="auto" w:fill="FFFFFF"/>
        <w:jc w:val="left"/>
        <w:rPr>
          <w:rFonts w:ascii="微软雅黑" w:eastAsia="微软雅黑" w:hAnsi="微软雅黑" w:cs="宋体"/>
          <w:color w:val="333333"/>
          <w:kern w:val="0"/>
          <w:sz w:val="24"/>
          <w:szCs w:val="24"/>
        </w:rPr>
      </w:pPr>
      <w:r w:rsidRPr="009F13ED">
        <w:rPr>
          <w:rFonts w:ascii="黑体" w:eastAsia="黑体" w:hAnsi="黑体" w:cs="宋体" w:hint="eastAsia"/>
          <w:color w:val="333333"/>
          <w:kern w:val="0"/>
          <w:sz w:val="28"/>
          <w:szCs w:val="28"/>
          <w:shd w:val="clear" w:color="auto" w:fill="FFFFFF"/>
        </w:rPr>
        <w:lastRenderedPageBreak/>
        <w:t>附件1</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方正小标宋简体" w:eastAsia="方正小标宋简体" w:hAnsi="微软雅黑" w:cs="宋体" w:hint="eastAsia"/>
          <w:color w:val="333333"/>
          <w:kern w:val="0"/>
          <w:sz w:val="32"/>
          <w:szCs w:val="32"/>
          <w:shd w:val="clear" w:color="auto" w:fill="FFFFFF"/>
        </w:rPr>
        <w:t>安徽省普通高校本科专业的学科分布一览表</w:t>
      </w:r>
    </w:p>
    <w:tbl>
      <w:tblPr>
        <w:tblW w:w="0" w:type="auto"/>
        <w:jc w:val="center"/>
        <w:tblCellMar>
          <w:top w:w="15" w:type="dxa"/>
          <w:left w:w="15" w:type="dxa"/>
          <w:bottom w:w="15" w:type="dxa"/>
          <w:right w:w="15" w:type="dxa"/>
        </w:tblCellMar>
        <w:tblLook w:val="04A0" w:firstRow="1" w:lastRow="0" w:firstColumn="1" w:lastColumn="0" w:noHBand="0" w:noVBand="1"/>
      </w:tblPr>
      <w:tblGrid>
        <w:gridCol w:w="467"/>
        <w:gridCol w:w="1116"/>
        <w:gridCol w:w="526"/>
        <w:gridCol w:w="527"/>
        <w:gridCol w:w="527"/>
        <w:gridCol w:w="527"/>
        <w:gridCol w:w="527"/>
        <w:gridCol w:w="527"/>
        <w:gridCol w:w="527"/>
        <w:gridCol w:w="527"/>
        <w:gridCol w:w="527"/>
        <w:gridCol w:w="527"/>
        <w:gridCol w:w="527"/>
        <w:gridCol w:w="527"/>
        <w:gridCol w:w="616"/>
      </w:tblGrid>
      <w:tr w:rsidR="009F13ED" w:rsidRPr="009F13ED" w:rsidTr="009F13ED">
        <w:trPr>
          <w:trHeight w:val="272"/>
          <w:jc w:val="center"/>
        </w:trPr>
        <w:tc>
          <w:tcPr>
            <w:tcW w:w="5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序号</w:t>
            </w:r>
          </w:p>
        </w:tc>
        <w:tc>
          <w:tcPr>
            <w:tcW w:w="310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学校名称</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哲学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经济学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法学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教育学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文学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历史学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理学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工学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农学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医学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管理学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艺术学</w:t>
            </w:r>
          </w:p>
        </w:tc>
        <w:tc>
          <w:tcPr>
            <w:tcW w:w="7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总计</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91</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安徽师范大学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105</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安徽农业大学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安徽医科大学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38</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安徽工业大学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83</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安徽理工大学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安徽财经大学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59</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淮北师范大学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安徽工程大学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安徽中医药大学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安徽建筑大学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64</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安庆师范大学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81</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阜阳师范大学</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72</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蚌埠医学院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29</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15</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皖南医学院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28</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16</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安徽科技学院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78</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17</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合肥师范学院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62</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18</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皖西学</w:t>
            </w:r>
            <w:r w:rsidRPr="009F13ED">
              <w:rPr>
                <w:rFonts w:ascii="仿宋" w:eastAsia="仿宋" w:hAnsi="仿宋" w:cs="宋体" w:hint="eastAsia"/>
                <w:kern w:val="0"/>
                <w:sz w:val="24"/>
                <w:szCs w:val="24"/>
              </w:rPr>
              <w:lastRenderedPageBreak/>
              <w:t>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lastRenderedPageBreak/>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69</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lastRenderedPageBreak/>
              <w:t>19</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淮南师范学院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74</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20</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合肥学院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75</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21</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巢湖学院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58</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22</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黄山学院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23</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铜陵学院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66</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24</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滁州学院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65</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25</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宿州学院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64</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26</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蚌埠学院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56</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27</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池州学院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58</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28</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亳州学院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28</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29</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安徽艺术学院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30</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安徽新华学院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64</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31</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安徽三联学院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46</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32</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安徽文达信息工程学院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40</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33</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安徽外国语学院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35</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34</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安徽信息工程学院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34</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35</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皖江工学院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33</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36</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马鞍山学院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39</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37</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安徽大学江淮</w:t>
            </w:r>
            <w:r w:rsidRPr="009F13ED">
              <w:rPr>
                <w:rFonts w:ascii="仿宋" w:eastAsia="仿宋" w:hAnsi="仿宋" w:cs="宋体" w:hint="eastAsia"/>
                <w:kern w:val="0"/>
                <w:sz w:val="24"/>
                <w:szCs w:val="24"/>
              </w:rPr>
              <w:lastRenderedPageBreak/>
              <w:t>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lastRenderedPageBreak/>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31</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lastRenderedPageBreak/>
              <w:t>38</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安徽师范大学皖江学院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56</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39</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合肥经济学院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37</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40</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安徽医科大学临床医学院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41</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蚌埠工商学院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25</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42</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淮北师范大学信息学院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30</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43</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合肥城市学院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20</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32</w:t>
            </w:r>
          </w:p>
        </w:tc>
      </w:tr>
      <w:tr w:rsidR="009F13ED" w:rsidRPr="009F13ED" w:rsidTr="009F13ED">
        <w:trPr>
          <w:trHeight w:val="272"/>
          <w:jc w:val="center"/>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44</w:t>
            </w:r>
          </w:p>
        </w:tc>
        <w:tc>
          <w:tcPr>
            <w:tcW w:w="31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阜阳师范大学信息工程学院</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rPr>
                <w:rFonts w:ascii="宋体" w:eastAsia="宋体" w:hAnsi="宋体" w:cs="宋体"/>
                <w:kern w:val="0"/>
                <w:sz w:val="24"/>
                <w:szCs w:val="24"/>
              </w:rPr>
            </w:pPr>
            <w:r w:rsidRPr="009F13ED">
              <w:rPr>
                <w:rFonts w:ascii="宋体" w:eastAsia="宋体" w:hAnsi="宋体" w:cs="宋体" w:hint="eastAsia"/>
                <w:kern w:val="0"/>
                <w:sz w:val="24"/>
                <w:szCs w:val="24"/>
              </w:rPr>
              <w:t> </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7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3ED" w:rsidRPr="009F13ED" w:rsidRDefault="009F13ED" w:rsidP="009F13ED">
            <w:pPr>
              <w:widowControl/>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30</w:t>
            </w:r>
          </w:p>
        </w:tc>
      </w:tr>
    </w:tbl>
    <w:p w:rsidR="009F13ED" w:rsidRPr="009F13ED" w:rsidRDefault="009F13ED" w:rsidP="009F13ED">
      <w:pPr>
        <w:widowControl/>
        <w:shd w:val="clear" w:color="auto" w:fill="FFFFFF"/>
        <w:jc w:val="left"/>
        <w:rPr>
          <w:rFonts w:ascii="微软雅黑" w:eastAsia="微软雅黑" w:hAnsi="微软雅黑" w:cs="宋体" w:hint="eastAsia"/>
          <w:color w:val="333333"/>
          <w:kern w:val="0"/>
          <w:sz w:val="24"/>
          <w:szCs w:val="24"/>
        </w:rPr>
      </w:pPr>
      <w:r w:rsidRPr="009F13ED">
        <w:rPr>
          <w:rFonts w:ascii="Calibri" w:eastAsia="微软雅黑" w:hAnsi="Calibri" w:cs="Calibri"/>
          <w:color w:val="333333"/>
          <w:kern w:val="0"/>
          <w:szCs w:val="21"/>
        </w:rPr>
        <w:t> </w:t>
      </w: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Default="009F13ED" w:rsidP="009F13ED">
      <w:pPr>
        <w:widowControl/>
        <w:shd w:val="clear" w:color="auto" w:fill="FFFFFF"/>
        <w:jc w:val="left"/>
        <w:rPr>
          <w:rFonts w:ascii="黑体" w:eastAsia="黑体" w:hAnsi="黑体" w:cs="宋体" w:hint="eastAsia"/>
          <w:color w:val="333333"/>
          <w:kern w:val="0"/>
          <w:sz w:val="28"/>
          <w:szCs w:val="28"/>
          <w:shd w:val="clear" w:color="auto" w:fill="FFFFFF"/>
        </w:rPr>
      </w:pPr>
    </w:p>
    <w:p w:rsidR="009F13ED" w:rsidRPr="009F13ED" w:rsidRDefault="009F13ED" w:rsidP="009F13ED">
      <w:pPr>
        <w:widowControl/>
        <w:shd w:val="clear" w:color="auto" w:fill="FFFFFF"/>
        <w:jc w:val="left"/>
        <w:rPr>
          <w:rFonts w:ascii="微软雅黑" w:eastAsia="微软雅黑" w:hAnsi="微软雅黑" w:cs="宋体" w:hint="eastAsia"/>
          <w:color w:val="333333"/>
          <w:kern w:val="0"/>
          <w:sz w:val="24"/>
          <w:szCs w:val="24"/>
        </w:rPr>
      </w:pPr>
      <w:r w:rsidRPr="009F13ED">
        <w:rPr>
          <w:rFonts w:ascii="黑体" w:eastAsia="黑体" w:hAnsi="黑体" w:cs="宋体" w:hint="eastAsia"/>
          <w:color w:val="333333"/>
          <w:kern w:val="0"/>
          <w:sz w:val="28"/>
          <w:szCs w:val="28"/>
          <w:shd w:val="clear" w:color="auto" w:fill="FFFFFF"/>
        </w:rPr>
        <w:lastRenderedPageBreak/>
        <w:t>附件2</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方正小标宋简体" w:eastAsia="方正小标宋简体" w:hAnsi="微软雅黑" w:cs="宋体" w:hint="eastAsia"/>
          <w:color w:val="333333"/>
          <w:kern w:val="0"/>
          <w:sz w:val="32"/>
          <w:szCs w:val="32"/>
          <w:shd w:val="clear" w:color="auto" w:fill="FFFFFF"/>
        </w:rPr>
        <w:t>安徽普通高校本科专业未布点情况一览表</w:t>
      </w:r>
    </w:p>
    <w:tbl>
      <w:tblPr>
        <w:tblW w:w="0" w:type="auto"/>
        <w:tblInd w:w="93" w:type="dxa"/>
        <w:shd w:val="clear" w:color="auto" w:fill="FFFFFF"/>
        <w:tblCellMar>
          <w:top w:w="15" w:type="dxa"/>
          <w:left w:w="15" w:type="dxa"/>
          <w:bottom w:w="15" w:type="dxa"/>
          <w:right w:w="15" w:type="dxa"/>
        </w:tblCellMar>
        <w:tblLook w:val="04A0" w:firstRow="1" w:lastRow="0" w:firstColumn="1" w:lastColumn="0" w:noHBand="0" w:noVBand="1"/>
      </w:tblPr>
      <w:tblGrid>
        <w:gridCol w:w="874"/>
        <w:gridCol w:w="3485"/>
        <w:gridCol w:w="3884"/>
      </w:tblGrid>
      <w:tr w:rsidR="009F13ED" w:rsidRPr="009F13ED" w:rsidTr="009F13ED">
        <w:trPr>
          <w:trHeight w:val="285"/>
        </w:trPr>
        <w:tc>
          <w:tcPr>
            <w:tcW w:w="1260" w:type="dxa"/>
            <w:tcBorders>
              <w:top w:val="single" w:sz="8" w:space="0" w:color="000000"/>
              <w:left w:val="single" w:sz="8" w:space="0" w:color="000000"/>
              <w:bottom w:val="single" w:sz="8" w:space="0" w:color="000000"/>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b/>
                <w:bCs/>
                <w:color w:val="000000"/>
                <w:kern w:val="0"/>
                <w:sz w:val="24"/>
                <w:szCs w:val="24"/>
              </w:rPr>
              <w:t>门类</w:t>
            </w:r>
          </w:p>
        </w:tc>
        <w:tc>
          <w:tcPr>
            <w:tcW w:w="5867" w:type="dxa"/>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b/>
                <w:bCs/>
                <w:color w:val="000000"/>
                <w:kern w:val="0"/>
                <w:sz w:val="24"/>
                <w:szCs w:val="24"/>
              </w:rPr>
              <w:t>未布点基本专业</w:t>
            </w:r>
          </w:p>
        </w:tc>
        <w:tc>
          <w:tcPr>
            <w:tcW w:w="6585" w:type="dxa"/>
            <w:tcBorders>
              <w:top w:val="single" w:sz="8" w:space="0" w:color="auto"/>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b/>
                <w:bCs/>
                <w:color w:val="000000"/>
                <w:kern w:val="0"/>
                <w:sz w:val="24"/>
                <w:szCs w:val="24"/>
              </w:rPr>
              <w:t>未布点特设专业</w:t>
            </w:r>
          </w:p>
        </w:tc>
      </w:tr>
      <w:tr w:rsidR="009F13ED" w:rsidRPr="009F13ED" w:rsidTr="009F13ED">
        <w:trPr>
          <w:trHeight w:val="28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1.哲学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逻辑学，宗教学</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伦理学</w:t>
            </w:r>
          </w:p>
        </w:tc>
      </w:tr>
      <w:tr w:rsidR="009F13ED" w:rsidRPr="009F13ED" w:rsidTr="009F13ED">
        <w:trPr>
          <w:trHeight w:val="28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2.经济学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rPr>
                <w:rFonts w:ascii="宋体" w:eastAsia="宋体" w:hAnsi="宋体" w:cs="宋体"/>
                <w:color w:val="333333"/>
                <w:kern w:val="0"/>
                <w:sz w:val="24"/>
                <w:szCs w:val="24"/>
              </w:rPr>
            </w:pPr>
            <w:r w:rsidRPr="009F13ED">
              <w:rPr>
                <w:rFonts w:ascii="宋体" w:eastAsia="宋体" w:hAnsi="宋体" w:cs="宋体" w:hint="eastAsia"/>
                <w:color w:val="000000"/>
                <w:kern w:val="0"/>
                <w:sz w:val="24"/>
                <w:szCs w:val="24"/>
              </w:rPr>
              <w:t> </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能源经济，劳动经济学，信用管理，精算学，金融科技</w:t>
            </w:r>
          </w:p>
        </w:tc>
      </w:tr>
      <w:tr w:rsidR="009F13ED" w:rsidRPr="009F13ED" w:rsidTr="009F13ED">
        <w:trPr>
          <w:trHeight w:val="2280"/>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3.法学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外交学，民族学，科学社会主义，中国共产党历史，治安学，侦查学，边防管理</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监狱学，信用风险管理与法律防控，国际经贸规则，司法警察学，社区矫正，政治学、经济学与哲学，国际组织与全球治理，人类学，女性学，老年学，禁毒学，警犬技术，经济犯罪侦查，边防指挥，消防指挥，警卫学，公安情报学，犯罪学，公安管理学，涉外警务，国内安全保卫，警务指挥与战术，技术侦查学，海警执法，公安政治工作，移民管理，出入境管理，社会政策，反恐警务，消防政治工作</w:t>
            </w:r>
          </w:p>
        </w:tc>
      </w:tr>
      <w:tr w:rsidR="009F13ED" w:rsidRPr="009F13ED" w:rsidTr="009F13ED">
        <w:trPr>
          <w:trHeight w:val="85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4.教育学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运动人体科学</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华文教育，教育康复学，卫生教育，认知科学与技术，冰雪运动，电子竞技运动与管理，智能体育工程，体育旅游，运动能力开发，融合教育</w:t>
            </w:r>
          </w:p>
        </w:tc>
      </w:tr>
      <w:tr w:rsidR="009F13ED" w:rsidRPr="009F13ED" w:rsidTr="009F13ED">
        <w:trPr>
          <w:trHeight w:val="313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5.文学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中国少数民族语言文学，古典文献学，波斯语，菲律宾语，梵语巴利语，印地语，柬埔寨语，老挝语，缅甸语，马来语，蒙古语，僧伽罗语，乌尔都语，希伯来语，越南语，豪</w:t>
            </w:r>
            <w:proofErr w:type="gramStart"/>
            <w:r w:rsidRPr="009F13ED">
              <w:rPr>
                <w:rFonts w:ascii="仿宋" w:eastAsia="仿宋" w:hAnsi="仿宋" w:cs="宋体" w:hint="eastAsia"/>
                <w:color w:val="000000"/>
                <w:kern w:val="0"/>
                <w:sz w:val="24"/>
                <w:szCs w:val="24"/>
              </w:rPr>
              <w:t>萨</w:t>
            </w:r>
            <w:proofErr w:type="gramEnd"/>
            <w:r w:rsidRPr="009F13ED">
              <w:rPr>
                <w:rFonts w:ascii="仿宋" w:eastAsia="仿宋" w:hAnsi="仿宋" w:cs="宋体" w:hint="eastAsia"/>
                <w:color w:val="000000"/>
                <w:kern w:val="0"/>
                <w:sz w:val="24"/>
                <w:szCs w:val="24"/>
              </w:rPr>
              <w:t>语，斯瓦希里语，阿尔巴尼亚语，保加利亚语，波兰语，捷克语，斯洛伐克语，罗马尼亚语，瑞典语，塞尔维亚语，土耳其语，希腊语，匈牙利语，意大利语，泰米尔语，普什图语，世界语，孟加拉语，尼泊尔语，克罗地亚语，荷兰语，芬兰语，乌克兰语，挪威语，丹麦语，冰岛语，爱尔兰语，拉脱维亚语，立陶宛语，斯洛文尼亚语，爱沙尼亚语，马耳他语，哈萨克语，乌兹别克语，祖鲁语，拉丁语</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应用语言学，中国语言与文化，手语翻译，桑戈语，阿姆哈拉语，吉尔吉斯语，索马里语，土库曼语，加泰罗尼亚语，约鲁巴语，亚美尼亚语，马达加斯加语，格鲁吉亚语，阿塞拜疆语，阿非利卡语，马其顿语，塔吉克语，</w:t>
            </w:r>
            <w:proofErr w:type="gramStart"/>
            <w:r w:rsidRPr="009F13ED">
              <w:rPr>
                <w:rFonts w:ascii="仿宋" w:eastAsia="仿宋" w:hAnsi="仿宋" w:cs="宋体" w:hint="eastAsia"/>
                <w:color w:val="000000"/>
                <w:kern w:val="0"/>
                <w:sz w:val="24"/>
                <w:szCs w:val="24"/>
              </w:rPr>
              <w:t>茨</w:t>
            </w:r>
            <w:proofErr w:type="gramEnd"/>
            <w:r w:rsidRPr="009F13ED">
              <w:rPr>
                <w:rFonts w:ascii="仿宋" w:eastAsia="仿宋" w:hAnsi="仿宋" w:cs="宋体" w:hint="eastAsia"/>
                <w:color w:val="000000"/>
                <w:kern w:val="0"/>
                <w:sz w:val="24"/>
                <w:szCs w:val="24"/>
              </w:rPr>
              <w:t>瓦纳语，恩德贝莱语，科摩罗语，克里奥尔语，</w:t>
            </w:r>
            <w:proofErr w:type="gramStart"/>
            <w:r w:rsidRPr="009F13ED">
              <w:rPr>
                <w:rFonts w:ascii="仿宋" w:eastAsia="仿宋" w:hAnsi="仿宋" w:cs="宋体" w:hint="eastAsia"/>
                <w:color w:val="000000"/>
                <w:kern w:val="0"/>
                <w:sz w:val="24"/>
                <w:szCs w:val="24"/>
              </w:rPr>
              <w:t>绍</w:t>
            </w:r>
            <w:proofErr w:type="gramEnd"/>
            <w:r w:rsidRPr="009F13ED">
              <w:rPr>
                <w:rFonts w:ascii="仿宋" w:eastAsia="仿宋" w:hAnsi="仿宋" w:cs="宋体" w:hint="eastAsia"/>
                <w:color w:val="000000"/>
                <w:kern w:val="0"/>
                <w:sz w:val="24"/>
                <w:szCs w:val="24"/>
              </w:rPr>
              <w:t>纳语，提格雷尼亚语，白俄罗斯语，毛利语，汤加语，</w:t>
            </w:r>
            <w:proofErr w:type="gramStart"/>
            <w:r w:rsidRPr="009F13ED">
              <w:rPr>
                <w:rFonts w:ascii="仿宋" w:eastAsia="仿宋" w:hAnsi="仿宋" w:cs="宋体" w:hint="eastAsia"/>
                <w:color w:val="000000"/>
                <w:kern w:val="0"/>
                <w:sz w:val="24"/>
                <w:szCs w:val="24"/>
              </w:rPr>
              <w:t>萨</w:t>
            </w:r>
            <w:proofErr w:type="gramEnd"/>
            <w:r w:rsidRPr="009F13ED">
              <w:rPr>
                <w:rFonts w:ascii="仿宋" w:eastAsia="仿宋" w:hAnsi="仿宋" w:cs="宋体" w:hint="eastAsia"/>
                <w:color w:val="000000"/>
                <w:kern w:val="0"/>
                <w:sz w:val="24"/>
                <w:szCs w:val="24"/>
              </w:rPr>
              <w:t>摩亚语，库尔德语，比斯拉马语，达里语，德顿语，</w:t>
            </w:r>
            <w:proofErr w:type="gramStart"/>
            <w:r w:rsidRPr="009F13ED">
              <w:rPr>
                <w:rFonts w:ascii="仿宋" w:eastAsia="仿宋" w:hAnsi="仿宋" w:cs="宋体" w:hint="eastAsia"/>
                <w:color w:val="000000"/>
                <w:kern w:val="0"/>
                <w:sz w:val="24"/>
                <w:szCs w:val="24"/>
              </w:rPr>
              <w:t>迪</w:t>
            </w:r>
            <w:proofErr w:type="gramEnd"/>
            <w:r w:rsidRPr="009F13ED">
              <w:rPr>
                <w:rFonts w:ascii="仿宋" w:eastAsia="仿宋" w:hAnsi="仿宋" w:cs="宋体" w:hint="eastAsia"/>
                <w:color w:val="000000"/>
                <w:kern w:val="0"/>
                <w:sz w:val="24"/>
                <w:szCs w:val="24"/>
              </w:rPr>
              <w:t>维希语，斐济语，库克群岛毛利语，隆</w:t>
            </w:r>
            <w:proofErr w:type="gramStart"/>
            <w:r w:rsidRPr="009F13ED">
              <w:rPr>
                <w:rFonts w:ascii="仿宋" w:eastAsia="仿宋" w:hAnsi="仿宋" w:cs="宋体" w:hint="eastAsia"/>
                <w:color w:val="000000"/>
                <w:kern w:val="0"/>
                <w:sz w:val="24"/>
                <w:szCs w:val="24"/>
              </w:rPr>
              <w:t>迪</w:t>
            </w:r>
            <w:proofErr w:type="gramEnd"/>
            <w:r w:rsidRPr="009F13ED">
              <w:rPr>
                <w:rFonts w:ascii="仿宋" w:eastAsia="仿宋" w:hAnsi="仿宋" w:cs="宋体" w:hint="eastAsia"/>
                <w:color w:val="000000"/>
                <w:kern w:val="0"/>
                <w:sz w:val="24"/>
                <w:szCs w:val="24"/>
              </w:rPr>
              <w:t>语，卢森堡语，卢旺达语，纽埃语，皮金语，切瓦语，塞苏</w:t>
            </w:r>
            <w:proofErr w:type="gramStart"/>
            <w:r w:rsidRPr="009F13ED">
              <w:rPr>
                <w:rFonts w:ascii="仿宋" w:eastAsia="仿宋" w:hAnsi="仿宋" w:cs="宋体" w:hint="eastAsia"/>
                <w:color w:val="000000"/>
                <w:kern w:val="0"/>
                <w:sz w:val="24"/>
                <w:szCs w:val="24"/>
              </w:rPr>
              <w:t>陀</w:t>
            </w:r>
            <w:proofErr w:type="gramEnd"/>
            <w:r w:rsidRPr="009F13ED">
              <w:rPr>
                <w:rFonts w:ascii="仿宋" w:eastAsia="仿宋" w:hAnsi="仿宋" w:cs="宋体" w:hint="eastAsia"/>
                <w:color w:val="000000"/>
                <w:kern w:val="0"/>
                <w:sz w:val="24"/>
                <w:szCs w:val="24"/>
              </w:rPr>
              <w:t>语，语言学，塔玛齐格特语，爪哇语，旁遮普语，数字出版，时尚传播，国际新闻与传播，会展</w:t>
            </w:r>
          </w:p>
        </w:tc>
      </w:tr>
      <w:tr w:rsidR="009F13ED" w:rsidRPr="009F13ED" w:rsidTr="009F13ED">
        <w:trPr>
          <w:trHeight w:val="28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6.历史学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文物与博物馆学</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文物保护技术，外国语言与外国历史，古文字学</w:t>
            </w:r>
          </w:p>
        </w:tc>
      </w:tr>
      <w:tr w:rsidR="009F13ED" w:rsidRPr="009F13ED" w:rsidTr="009F13ED">
        <w:trPr>
          <w:trHeight w:val="142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lastRenderedPageBreak/>
              <w:t>7.理学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核物理，应用气象学，海洋科学，海洋技术，空间科学与技术</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数理基础科学，数据计算及应用，系统科学与工程，分子科学与工程，能源化学，海洋资源与环境，军事海洋学，防灾减灾科学与工程，地球信息科学与技术，古生物学，整合科学，神经科学，化学测量学与技术，气象技术与工程</w:t>
            </w:r>
          </w:p>
        </w:tc>
      </w:tr>
      <w:tr w:rsidR="009F13ED" w:rsidRPr="009F13ED" w:rsidTr="009F13ED">
        <w:trPr>
          <w:trHeight w:val="1150"/>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8.工学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石油工程，油气储运工程，印刷工程，航海技术，轮机工程，飞行技术，船舶与海洋工程，航空航天工程，飞行器设计与工程，飞行器动力工程，飞行器环境与生命保障工程，武器系统与工程，武器发射工程，探测制导与控制技术，装甲车辆工程，信息对抗技术，辐射防护与核安全，核化工与核燃料工程，农业工程，农业电气化，森林工程，林产化工，乳品工程，刑事科学技术</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机械工艺技术，</w:t>
            </w:r>
            <w:proofErr w:type="gramStart"/>
            <w:r w:rsidRPr="009F13ED">
              <w:rPr>
                <w:rFonts w:ascii="仿宋" w:eastAsia="仿宋" w:hAnsi="仿宋" w:cs="宋体" w:hint="eastAsia"/>
                <w:color w:val="000000"/>
                <w:kern w:val="0"/>
                <w:sz w:val="24"/>
                <w:szCs w:val="24"/>
              </w:rPr>
              <w:t>微机电</w:t>
            </w:r>
            <w:proofErr w:type="gramEnd"/>
            <w:r w:rsidRPr="009F13ED">
              <w:rPr>
                <w:rFonts w:ascii="仿宋" w:eastAsia="仿宋" w:hAnsi="仿宋" w:cs="宋体" w:hint="eastAsia"/>
                <w:color w:val="000000"/>
                <w:kern w:val="0"/>
                <w:sz w:val="24"/>
                <w:szCs w:val="24"/>
              </w:rPr>
              <w:t>系统工程，汽车维修工程教育，仿生科学与工程，精密仪器，宝石及材料工艺学，功能材料，纳米材料与技术，材料设计科学与工程，复合材料成型工程，智能材料与结构，能源与环境系统工程，储能科学与工程，电机电器智能化，电缆工程，广播电视工程，水声工程，电子封装技术，电磁场与无线技术，电波传播与天线，电信工程及管理，应用电子技术教育，海洋信息工程，邮政工程，核电技术与控制工程，智能装备与系统，工业智能，电子与计算机工程，新媒体技术，电影制作，保密技术，服务科学与工程，虚拟现实技术，铁道工程，土木、水利与海洋工程，土木、水利与交通工程，水利科学与工程，</w:t>
            </w:r>
            <w:proofErr w:type="gramStart"/>
            <w:r w:rsidRPr="009F13ED">
              <w:rPr>
                <w:rFonts w:ascii="仿宋" w:eastAsia="仿宋" w:hAnsi="仿宋" w:cs="宋体" w:hint="eastAsia"/>
                <w:color w:val="000000"/>
                <w:kern w:val="0"/>
                <w:sz w:val="24"/>
                <w:szCs w:val="24"/>
              </w:rPr>
              <w:t>地理国情</w:t>
            </w:r>
            <w:proofErr w:type="gramEnd"/>
            <w:r w:rsidRPr="009F13ED">
              <w:rPr>
                <w:rFonts w:ascii="仿宋" w:eastAsia="仿宋" w:hAnsi="仿宋" w:cs="宋体" w:hint="eastAsia"/>
                <w:color w:val="000000"/>
                <w:kern w:val="0"/>
                <w:sz w:val="24"/>
                <w:szCs w:val="24"/>
              </w:rPr>
              <w:t>监测，化学工程与工业生物工程，化工安全工程，涂料工程，精细化工，旅游地学与规划工程，矿物资源工程，海洋油气工程，服装设计与工艺教育，丝绸设计与工程，香料香精技术与工程，化妆品技术与工程，救助与打捞工程，船舶电子电气工程，轨道交通电气与控制，邮轮工程与管理，海洋工程与技术，海洋资源开发技术，海洋机器人，飞行器质量与可靠性，飞行器适航技术，飞行器控制与信息工程，智能无人系统技术，土地整治工程，家具设计与工程，资源环境科学，水质科学与技术，假肢矫形工程，临床工程技术，康复工程，葡萄与葡萄酒工程，食品营养与检验教育，食品安全与检测，食品营养与健康，食用菌科学与工程，白酒酿造工程，历史建筑保护工程，人居环境科学与技术，城市设</w:t>
            </w:r>
            <w:r w:rsidRPr="009F13ED">
              <w:rPr>
                <w:rFonts w:ascii="仿宋" w:eastAsia="仿宋" w:hAnsi="仿宋" w:cs="宋体" w:hint="eastAsia"/>
                <w:color w:val="000000"/>
                <w:kern w:val="0"/>
                <w:sz w:val="24"/>
                <w:szCs w:val="24"/>
              </w:rPr>
              <w:lastRenderedPageBreak/>
              <w:t>计，智慧建筑与建造，合成生物学，交通管理工程，安全防范工程，公安视听技术，抢险救援指挥与技术，火灾勘查，网络安全与执法，核生化消防，海警舰艇指挥与技术，数据警务技术，</w:t>
            </w:r>
            <w:proofErr w:type="gramStart"/>
            <w:r w:rsidRPr="009F13ED">
              <w:rPr>
                <w:rFonts w:ascii="仿宋" w:eastAsia="仿宋" w:hAnsi="仿宋" w:cs="宋体" w:hint="eastAsia"/>
                <w:color w:val="000000"/>
                <w:kern w:val="0"/>
                <w:sz w:val="24"/>
                <w:szCs w:val="24"/>
              </w:rPr>
              <w:t>增材制造</w:t>
            </w:r>
            <w:proofErr w:type="gramEnd"/>
            <w:r w:rsidRPr="009F13ED">
              <w:rPr>
                <w:rFonts w:ascii="仿宋" w:eastAsia="仿宋" w:hAnsi="仿宋" w:cs="宋体" w:hint="eastAsia"/>
                <w:color w:val="000000"/>
                <w:kern w:val="0"/>
                <w:sz w:val="24"/>
                <w:szCs w:val="24"/>
              </w:rPr>
              <w:t>工程，智能交互设计，应急装备技术与工程，能源服务工程，能源互联网工程，柔性电子学，智能测控工程，智能工程与创意设计，密码科学与技术，城市水系统工程，智能飞行器技术，食品药品环境犯罪侦查技术</w:t>
            </w:r>
          </w:p>
        </w:tc>
      </w:tr>
      <w:tr w:rsidR="009F13ED" w:rsidRPr="009F13ED" w:rsidTr="009F13ED">
        <w:trPr>
          <w:trHeight w:val="1000"/>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lastRenderedPageBreak/>
              <w:t>9.农学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植物科学与技术，野生动物与自然保护区管理，水土保持与荒漠化防治，森林保护，海洋渔业科学与技术</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菌物科学与工程，农药化肥，生物质科学与工程，蜂学，经济动物学，马业科学，实验动物学，中兽医学，经济林，水族科学与技术，水生动物医学，草坪科学与工程，生物农药科学与工程，土地科学与技术，饲料工程，智慧牧业科学与工程，兽医公共卫生</w:t>
            </w:r>
          </w:p>
        </w:tc>
      </w:tr>
      <w:tr w:rsidR="009F13ED" w:rsidRPr="009F13ED" w:rsidTr="009F13ED">
        <w:trPr>
          <w:trHeight w:val="1710"/>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10.医学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藏医学，蒙医学，维医学，壮医学，哈医学，医学实验技术</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生物医学，卫生监督，全球健康学，傣医学，回医学，中医康复学，中医养生学，药事管理，药物化学，海洋药学，化妆品科学与技术，藏药学，蒙药学，中药制药，中草药栽培与鉴定，听力与言语康复学，康复物理治疗，康复作业治疗，运动与公共健康，生物医药数据科学，智能影像工程</w:t>
            </w:r>
          </w:p>
        </w:tc>
      </w:tr>
      <w:tr w:rsidR="009F13ED" w:rsidRPr="009F13ED" w:rsidTr="009F13ED">
        <w:trPr>
          <w:trHeight w:val="1425"/>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11.管理学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信息资源管理</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保密管理，邮政管理，计算金融，应急管理，劳动关系，零售业管理，海关管理，交通管理，海事管理，海警后勤管理，医疗产品管理，医疗保险，标准化工程，创业管理，海关检验检疫安全，海外安全管理，自然资源登记与管理</w:t>
            </w:r>
          </w:p>
        </w:tc>
      </w:tr>
      <w:tr w:rsidR="009F13ED" w:rsidRPr="009F13ED" w:rsidTr="009F13ED">
        <w:trPr>
          <w:trHeight w:val="1140"/>
        </w:trPr>
        <w:tc>
          <w:tcPr>
            <w:tcW w:w="1260" w:type="dxa"/>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center"/>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12.艺术学</w:t>
            </w:r>
          </w:p>
        </w:tc>
        <w:tc>
          <w:tcPr>
            <w:tcW w:w="5867"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艺术史论，舞蹈编导，录音艺术</w:t>
            </w:r>
          </w:p>
        </w:tc>
        <w:tc>
          <w:tcPr>
            <w:tcW w:w="6585" w:type="dxa"/>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center"/>
            <w:hideMark/>
          </w:tcPr>
          <w:p w:rsidR="009F13ED" w:rsidRPr="009F13ED" w:rsidRDefault="009F13ED" w:rsidP="009F13ED">
            <w:pPr>
              <w:widowControl/>
              <w:jc w:val="left"/>
              <w:textAlignment w:val="center"/>
              <w:rPr>
                <w:rFonts w:ascii="宋体" w:eastAsia="宋体" w:hAnsi="宋体" w:cs="宋体"/>
                <w:color w:val="333333"/>
                <w:kern w:val="0"/>
                <w:sz w:val="24"/>
                <w:szCs w:val="24"/>
              </w:rPr>
            </w:pPr>
            <w:r w:rsidRPr="009F13ED">
              <w:rPr>
                <w:rFonts w:ascii="仿宋" w:eastAsia="仿宋" w:hAnsi="仿宋" w:cs="宋体" w:hint="eastAsia"/>
                <w:color w:val="000000"/>
                <w:kern w:val="0"/>
                <w:sz w:val="24"/>
                <w:szCs w:val="24"/>
              </w:rPr>
              <w:t>艺术管理，舞蹈教育，流行音乐，音乐治疗，流行舞蹈，影视技术，戏剧教育，实验艺术，跨媒体艺术，文物保护与修复，漫画，陶瓷艺术设计，新媒体艺术，包装设计，非物质文化遗产保护，音乐教育，纤维艺术</w:t>
            </w:r>
          </w:p>
        </w:tc>
      </w:tr>
    </w:tbl>
    <w:p w:rsidR="009F13ED" w:rsidRPr="009F13ED" w:rsidRDefault="009F13ED" w:rsidP="009F13ED">
      <w:pPr>
        <w:widowControl/>
        <w:shd w:val="clear" w:color="auto" w:fill="FFFFFF"/>
        <w:jc w:val="left"/>
        <w:rPr>
          <w:rFonts w:ascii="微软雅黑" w:eastAsia="微软雅黑" w:hAnsi="微软雅黑" w:cs="宋体" w:hint="eastAsia"/>
          <w:color w:val="333333"/>
          <w:kern w:val="0"/>
          <w:sz w:val="24"/>
          <w:szCs w:val="24"/>
        </w:rPr>
      </w:pPr>
      <w:r w:rsidRPr="009F13ED">
        <w:rPr>
          <w:rFonts w:ascii="微软雅黑" w:eastAsia="微软雅黑" w:hAnsi="微软雅黑" w:cs="宋体" w:hint="eastAsia"/>
          <w:color w:val="333333"/>
          <w:kern w:val="0"/>
          <w:sz w:val="24"/>
          <w:szCs w:val="24"/>
        </w:rPr>
        <w:t> </w:t>
      </w:r>
    </w:p>
    <w:p w:rsidR="009F13ED" w:rsidRPr="009F13ED" w:rsidRDefault="009F13ED" w:rsidP="009F13ED">
      <w:pPr>
        <w:widowControl/>
        <w:shd w:val="clear" w:color="auto" w:fill="FFFFFF"/>
        <w:jc w:val="left"/>
        <w:rPr>
          <w:rFonts w:ascii="微软雅黑" w:eastAsia="微软雅黑" w:hAnsi="微软雅黑" w:cs="宋体" w:hint="eastAsia"/>
          <w:color w:val="333333"/>
          <w:kern w:val="0"/>
          <w:sz w:val="24"/>
          <w:szCs w:val="24"/>
        </w:rPr>
      </w:pPr>
      <w:bookmarkStart w:id="0" w:name="_GoBack"/>
      <w:bookmarkEnd w:id="0"/>
    </w:p>
    <w:p w:rsidR="009F13ED" w:rsidRPr="009F13ED" w:rsidRDefault="009F13ED" w:rsidP="009F13ED">
      <w:pPr>
        <w:widowControl/>
        <w:shd w:val="clear" w:color="auto" w:fill="FFFFFF"/>
        <w:jc w:val="left"/>
        <w:rPr>
          <w:rFonts w:ascii="微软雅黑" w:eastAsia="微软雅黑" w:hAnsi="微软雅黑" w:cs="宋体" w:hint="eastAsia"/>
          <w:color w:val="333333"/>
          <w:kern w:val="0"/>
          <w:sz w:val="24"/>
          <w:szCs w:val="24"/>
        </w:rPr>
      </w:pPr>
      <w:r w:rsidRPr="009F13ED">
        <w:rPr>
          <w:rFonts w:ascii="黑体" w:eastAsia="黑体" w:hAnsi="黑体" w:cs="宋体" w:hint="eastAsia"/>
          <w:color w:val="333333"/>
          <w:kern w:val="0"/>
          <w:sz w:val="28"/>
          <w:szCs w:val="28"/>
          <w:shd w:val="clear" w:color="auto" w:fill="FFFFFF"/>
        </w:rPr>
        <w:lastRenderedPageBreak/>
        <w:t>附件3</w:t>
      </w:r>
    </w:p>
    <w:p w:rsidR="009F13ED" w:rsidRPr="009F13ED" w:rsidRDefault="009F13ED" w:rsidP="009F13ED">
      <w:pPr>
        <w:widowControl/>
        <w:shd w:val="clear" w:color="auto" w:fill="FFFFFF"/>
        <w:jc w:val="center"/>
        <w:rPr>
          <w:rFonts w:ascii="微软雅黑" w:eastAsia="微软雅黑" w:hAnsi="微软雅黑" w:cs="宋体" w:hint="eastAsia"/>
          <w:color w:val="333333"/>
          <w:kern w:val="0"/>
          <w:sz w:val="24"/>
          <w:szCs w:val="24"/>
        </w:rPr>
      </w:pPr>
      <w:r w:rsidRPr="009F13ED">
        <w:rPr>
          <w:rFonts w:ascii="方正小标宋简体" w:eastAsia="方正小标宋简体" w:hAnsi="微软雅黑" w:cs="宋体" w:hint="eastAsia"/>
          <w:color w:val="333333"/>
          <w:kern w:val="0"/>
          <w:sz w:val="32"/>
          <w:szCs w:val="32"/>
          <w:shd w:val="clear" w:color="auto" w:fill="FFFFFF"/>
        </w:rPr>
        <w:t>安徽普通高校本科专业对接24个战略性新兴产业集聚发展基地情况一览表</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2"/>
        <w:gridCol w:w="5267"/>
        <w:gridCol w:w="2533"/>
      </w:tblGrid>
      <w:tr w:rsidR="009F13ED" w:rsidRPr="009F13ED" w:rsidTr="009F13ED">
        <w:trPr>
          <w:jc w:val="center"/>
        </w:trPr>
        <w:tc>
          <w:tcPr>
            <w:tcW w:w="91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序号</w:t>
            </w:r>
          </w:p>
        </w:tc>
        <w:tc>
          <w:tcPr>
            <w:tcW w:w="84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服务基地名称</w:t>
            </w:r>
          </w:p>
        </w:tc>
        <w:tc>
          <w:tcPr>
            <w:tcW w:w="40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b/>
                <w:bCs/>
                <w:kern w:val="0"/>
                <w:sz w:val="24"/>
                <w:szCs w:val="24"/>
              </w:rPr>
              <w:t>专业类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（1）合肥市高新技术产业开发区生物医药和高端医疗器械产业集聚发展基地</w:t>
            </w:r>
            <w:r w:rsidRPr="009F13ED">
              <w:rPr>
                <w:rFonts w:ascii="仿宋" w:eastAsia="仿宋" w:hAnsi="仿宋" w:cs="宋体" w:hint="eastAsia"/>
                <w:kern w:val="0"/>
                <w:sz w:val="24"/>
                <w:szCs w:val="24"/>
              </w:rPr>
              <w:br/>
              <w:t>（2）亳州</w:t>
            </w:r>
            <w:proofErr w:type="gramStart"/>
            <w:r w:rsidRPr="009F13ED">
              <w:rPr>
                <w:rFonts w:ascii="仿宋" w:eastAsia="仿宋" w:hAnsi="仿宋" w:cs="宋体" w:hint="eastAsia"/>
                <w:kern w:val="0"/>
                <w:sz w:val="24"/>
                <w:szCs w:val="24"/>
              </w:rPr>
              <w:t>谯</w:t>
            </w:r>
            <w:proofErr w:type="gramEnd"/>
            <w:r w:rsidRPr="009F13ED">
              <w:rPr>
                <w:rFonts w:ascii="仿宋" w:eastAsia="仿宋" w:hAnsi="仿宋" w:cs="宋体" w:hint="eastAsia"/>
                <w:kern w:val="0"/>
                <w:sz w:val="24"/>
                <w:szCs w:val="24"/>
              </w:rPr>
              <w:t>城经开区现代中药产业集聚发展基地</w:t>
            </w:r>
            <w:r w:rsidRPr="009F13ED">
              <w:rPr>
                <w:rFonts w:ascii="仿宋" w:eastAsia="仿宋" w:hAnsi="仿宋" w:cs="宋体" w:hint="eastAsia"/>
                <w:kern w:val="0"/>
                <w:sz w:val="24"/>
                <w:szCs w:val="24"/>
              </w:rPr>
              <w:br/>
              <w:t>（3）阜阳太和经开区现代医药产业集聚发展基地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中医学类</w:t>
            </w:r>
            <w:r w:rsidRPr="009F13ED">
              <w:rPr>
                <w:rFonts w:ascii="仿宋" w:eastAsia="仿宋" w:hAnsi="仿宋" w:cs="宋体" w:hint="eastAsia"/>
                <w:kern w:val="0"/>
                <w:sz w:val="24"/>
                <w:szCs w:val="24"/>
              </w:rPr>
              <w:br/>
              <w:t>中西医结合类</w:t>
            </w:r>
            <w:r w:rsidRPr="009F13ED">
              <w:rPr>
                <w:rFonts w:ascii="仿宋" w:eastAsia="仿宋" w:hAnsi="仿宋" w:cs="宋体" w:hint="eastAsia"/>
                <w:kern w:val="0"/>
                <w:sz w:val="24"/>
                <w:szCs w:val="24"/>
              </w:rPr>
              <w:br/>
              <w:t>药学类</w:t>
            </w:r>
            <w:r w:rsidRPr="009F13ED">
              <w:rPr>
                <w:rFonts w:ascii="仿宋" w:eastAsia="仿宋" w:hAnsi="仿宋" w:cs="宋体" w:hint="eastAsia"/>
                <w:kern w:val="0"/>
                <w:sz w:val="24"/>
                <w:szCs w:val="24"/>
              </w:rPr>
              <w:br/>
              <w:t>中药学类</w:t>
            </w:r>
            <w:r w:rsidRPr="009F13ED">
              <w:rPr>
                <w:rFonts w:ascii="仿宋" w:eastAsia="仿宋" w:hAnsi="仿宋" w:cs="宋体" w:hint="eastAsia"/>
                <w:kern w:val="0"/>
                <w:sz w:val="24"/>
                <w:szCs w:val="24"/>
              </w:rPr>
              <w:br/>
              <w:t>医学技术类</w:t>
            </w:r>
            <w:r w:rsidRPr="009F13ED">
              <w:rPr>
                <w:rFonts w:ascii="仿宋" w:eastAsia="仿宋" w:hAnsi="仿宋" w:cs="宋体" w:hint="eastAsia"/>
                <w:kern w:val="0"/>
                <w:sz w:val="24"/>
                <w:szCs w:val="24"/>
              </w:rPr>
              <w:br/>
              <w:t>生物医学工程类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2</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合肥市包河区经济开发区创意文化产业集聚发展基地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工商管理类</w:t>
            </w:r>
            <w:r w:rsidRPr="009F13ED">
              <w:rPr>
                <w:rFonts w:ascii="仿宋" w:eastAsia="仿宋" w:hAnsi="仿宋" w:cs="宋体" w:hint="eastAsia"/>
                <w:kern w:val="0"/>
                <w:sz w:val="24"/>
                <w:szCs w:val="24"/>
              </w:rPr>
              <w:br/>
            </w:r>
            <w:proofErr w:type="gramStart"/>
            <w:r w:rsidRPr="009F13ED">
              <w:rPr>
                <w:rFonts w:ascii="仿宋" w:eastAsia="仿宋" w:hAnsi="仿宋" w:cs="宋体" w:hint="eastAsia"/>
                <w:kern w:val="0"/>
                <w:sz w:val="24"/>
                <w:szCs w:val="24"/>
              </w:rPr>
              <w:t>设计学类</w:t>
            </w:r>
            <w:proofErr w:type="gramEnd"/>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3</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（1）淮北市濉溪经济开发区铝基高端金属材料产业集聚发展基地</w:t>
            </w:r>
            <w:r w:rsidRPr="009F13ED">
              <w:rPr>
                <w:rFonts w:ascii="仿宋" w:eastAsia="仿宋" w:hAnsi="仿宋" w:cs="宋体" w:hint="eastAsia"/>
                <w:kern w:val="0"/>
                <w:sz w:val="24"/>
                <w:szCs w:val="24"/>
              </w:rPr>
              <w:br/>
              <w:t>（2）蚌埠硅基新材料产业园硅基新材料集聚发展基地</w:t>
            </w:r>
            <w:r w:rsidRPr="009F13ED">
              <w:rPr>
                <w:rFonts w:ascii="仿宋" w:eastAsia="仿宋" w:hAnsi="仿宋" w:cs="宋体" w:hint="eastAsia"/>
                <w:kern w:val="0"/>
                <w:sz w:val="24"/>
                <w:szCs w:val="24"/>
              </w:rPr>
              <w:br/>
              <w:t>（3）铜陵经开区铜基新材料产业集聚发展基地</w:t>
            </w:r>
            <w:r w:rsidRPr="009F13ED">
              <w:rPr>
                <w:rFonts w:ascii="仿宋" w:eastAsia="仿宋" w:hAnsi="仿宋" w:cs="宋体" w:hint="eastAsia"/>
                <w:kern w:val="0"/>
                <w:sz w:val="24"/>
                <w:szCs w:val="24"/>
              </w:rPr>
              <w:br/>
              <w:t>（4）安庆高新区化工新材料产业集聚发展基地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机械类</w:t>
            </w:r>
            <w:r w:rsidRPr="009F13ED">
              <w:rPr>
                <w:rFonts w:ascii="仿宋" w:eastAsia="仿宋" w:hAnsi="仿宋" w:cs="宋体" w:hint="eastAsia"/>
                <w:kern w:val="0"/>
                <w:sz w:val="24"/>
                <w:szCs w:val="24"/>
              </w:rPr>
              <w:br/>
              <w:t>材料类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4</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（1）宿州市高新技术产业开发区</w:t>
            </w:r>
            <w:proofErr w:type="gramStart"/>
            <w:r w:rsidRPr="009F13ED">
              <w:rPr>
                <w:rFonts w:ascii="仿宋" w:eastAsia="仿宋" w:hAnsi="仿宋" w:cs="宋体" w:hint="eastAsia"/>
                <w:kern w:val="0"/>
                <w:sz w:val="24"/>
                <w:szCs w:val="24"/>
              </w:rPr>
              <w:t>云计算</w:t>
            </w:r>
            <w:proofErr w:type="gramEnd"/>
            <w:r w:rsidRPr="009F13ED">
              <w:rPr>
                <w:rFonts w:ascii="仿宋" w:eastAsia="仿宋" w:hAnsi="仿宋" w:cs="宋体" w:hint="eastAsia"/>
                <w:kern w:val="0"/>
                <w:sz w:val="24"/>
                <w:szCs w:val="24"/>
              </w:rPr>
              <w:t>产业集聚发展基地</w:t>
            </w:r>
            <w:r w:rsidRPr="009F13ED">
              <w:rPr>
                <w:rFonts w:ascii="仿宋" w:eastAsia="仿宋" w:hAnsi="仿宋" w:cs="宋体" w:hint="eastAsia"/>
                <w:kern w:val="0"/>
                <w:sz w:val="24"/>
                <w:szCs w:val="24"/>
              </w:rPr>
              <w:br/>
              <w:t>（2）淮南市高新技术产业开发区大数据产业集聚发展基地</w:t>
            </w:r>
            <w:r w:rsidRPr="009F13ED">
              <w:rPr>
                <w:rFonts w:ascii="仿宋" w:eastAsia="仿宋" w:hAnsi="仿宋" w:cs="宋体" w:hint="eastAsia"/>
                <w:kern w:val="0"/>
                <w:sz w:val="24"/>
                <w:szCs w:val="24"/>
              </w:rPr>
              <w:br/>
              <w:t>（3）合肥高新区智能语音产业集聚发展基地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电子信息类</w:t>
            </w:r>
            <w:r w:rsidRPr="009F13ED">
              <w:rPr>
                <w:rFonts w:ascii="仿宋" w:eastAsia="仿宋" w:hAnsi="仿宋" w:cs="宋体" w:hint="eastAsia"/>
                <w:kern w:val="0"/>
                <w:sz w:val="24"/>
                <w:szCs w:val="24"/>
              </w:rPr>
              <w:br/>
              <w:t>计算机类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5</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（1）六安市霍山高桥湾现代产业园高端装备基础零部件产业集聚发展基地</w:t>
            </w:r>
            <w:r w:rsidRPr="009F13ED">
              <w:rPr>
                <w:rFonts w:ascii="仿宋" w:eastAsia="仿宋" w:hAnsi="仿宋" w:cs="宋体" w:hint="eastAsia"/>
                <w:kern w:val="0"/>
                <w:sz w:val="24"/>
                <w:szCs w:val="24"/>
              </w:rPr>
              <w:br/>
              <w:t>（2）马鞍山博望高新技术产业开发区高端数控机床产业集聚发展试验基地</w:t>
            </w:r>
            <w:r w:rsidRPr="009F13ED">
              <w:rPr>
                <w:rFonts w:ascii="仿宋" w:eastAsia="仿宋" w:hAnsi="仿宋" w:cs="宋体" w:hint="eastAsia"/>
                <w:kern w:val="0"/>
                <w:sz w:val="24"/>
                <w:szCs w:val="24"/>
              </w:rPr>
              <w:br/>
              <w:t>（3）宣城宁国经开区核心基础零部件产业集聚发展基地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电子信息类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6</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w:t>
            </w:r>
            <w:proofErr w:type="gramStart"/>
            <w:r w:rsidRPr="009F13ED">
              <w:rPr>
                <w:rFonts w:ascii="仿宋" w:eastAsia="仿宋" w:hAnsi="仿宋" w:cs="宋体" w:hint="eastAsia"/>
                <w:kern w:val="0"/>
                <w:sz w:val="24"/>
                <w:szCs w:val="24"/>
              </w:rPr>
              <w:t>池州市</w:t>
            </w:r>
            <w:proofErr w:type="gramEnd"/>
            <w:r w:rsidRPr="009F13ED">
              <w:rPr>
                <w:rFonts w:ascii="仿宋" w:eastAsia="仿宋" w:hAnsi="仿宋" w:cs="宋体" w:hint="eastAsia"/>
                <w:kern w:val="0"/>
                <w:sz w:val="24"/>
                <w:szCs w:val="24"/>
              </w:rPr>
              <w:t>经济技术开发区半导体产业集聚发展基地</w:t>
            </w:r>
            <w:r w:rsidRPr="009F13ED">
              <w:rPr>
                <w:rFonts w:ascii="仿宋" w:eastAsia="仿宋" w:hAnsi="仿宋" w:cs="宋体" w:hint="eastAsia"/>
                <w:kern w:val="0"/>
                <w:sz w:val="24"/>
                <w:szCs w:val="24"/>
              </w:rPr>
              <w:br/>
              <w:t>（2）合肥新站区新型显示产业集聚发展基地</w:t>
            </w:r>
            <w:r w:rsidRPr="009F13ED">
              <w:rPr>
                <w:rFonts w:ascii="仿宋" w:eastAsia="仿宋" w:hAnsi="仿宋" w:cs="宋体" w:hint="eastAsia"/>
                <w:kern w:val="0"/>
                <w:sz w:val="24"/>
                <w:szCs w:val="24"/>
              </w:rPr>
              <w:br/>
              <w:t>（3）合肥高新区集成电路产业集聚发展基地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电子信息类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7</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黄山市现代服务业产业</w:t>
            </w:r>
            <w:proofErr w:type="gramStart"/>
            <w:r w:rsidRPr="009F13ED">
              <w:rPr>
                <w:rFonts w:ascii="仿宋" w:eastAsia="仿宋" w:hAnsi="仿宋" w:cs="宋体" w:hint="eastAsia"/>
                <w:kern w:val="0"/>
                <w:sz w:val="24"/>
                <w:szCs w:val="24"/>
              </w:rPr>
              <w:t>园文化</w:t>
            </w:r>
            <w:proofErr w:type="gramEnd"/>
            <w:r w:rsidRPr="009F13ED">
              <w:rPr>
                <w:rFonts w:ascii="仿宋" w:eastAsia="仿宋" w:hAnsi="仿宋" w:cs="宋体" w:hint="eastAsia"/>
                <w:kern w:val="0"/>
                <w:sz w:val="24"/>
                <w:szCs w:val="24"/>
              </w:rPr>
              <w:t>旅游产业集聚发展基地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旅游管理类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8</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芜湖市新芜经济开发区通用航空产业集聚发展试验基地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航空航天类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9</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芜湖三山经开区现代农业机械产业集聚发展基地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农业工程类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10</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合肥、芜湖新能源汽车产业集聚发展基地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能源动力类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11</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滁州市经开区智能家电产业集聚发展基地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电气类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lastRenderedPageBreak/>
              <w:t>12</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马鞍山经开区先进轨道交通装备产业集聚发展基地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自动化类</w:t>
            </w:r>
          </w:p>
        </w:tc>
      </w:tr>
      <w:tr w:rsidR="009F13ED" w:rsidRPr="009F13ED" w:rsidTr="009F13ED">
        <w:trPr>
          <w:jc w:val="center"/>
        </w:trPr>
        <w:tc>
          <w:tcPr>
            <w:tcW w:w="91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center"/>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13</w:t>
            </w:r>
          </w:p>
        </w:tc>
        <w:tc>
          <w:tcPr>
            <w:tcW w:w="84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芜湖</w:t>
            </w:r>
            <w:proofErr w:type="gramStart"/>
            <w:r w:rsidRPr="009F13ED">
              <w:rPr>
                <w:rFonts w:ascii="仿宋" w:eastAsia="仿宋" w:hAnsi="仿宋" w:cs="宋体" w:hint="eastAsia"/>
                <w:kern w:val="0"/>
                <w:sz w:val="24"/>
                <w:szCs w:val="24"/>
              </w:rPr>
              <w:t>鸠</w:t>
            </w:r>
            <w:proofErr w:type="gramEnd"/>
            <w:r w:rsidRPr="009F13ED">
              <w:rPr>
                <w:rFonts w:ascii="仿宋" w:eastAsia="仿宋" w:hAnsi="仿宋" w:cs="宋体" w:hint="eastAsia"/>
                <w:kern w:val="0"/>
                <w:sz w:val="24"/>
                <w:szCs w:val="24"/>
              </w:rPr>
              <w:t>江经开区机器人产业集聚发展基地</w:t>
            </w:r>
          </w:p>
        </w:tc>
        <w:tc>
          <w:tcPr>
            <w:tcW w:w="40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9F13ED" w:rsidRPr="009F13ED" w:rsidRDefault="009F13ED" w:rsidP="009F13ED">
            <w:pPr>
              <w:widowControl/>
              <w:spacing w:line="300" w:lineRule="atLeast"/>
              <w:jc w:val="left"/>
              <w:textAlignment w:val="center"/>
              <w:rPr>
                <w:rFonts w:ascii="宋体" w:eastAsia="宋体" w:hAnsi="宋体" w:cs="宋体"/>
                <w:kern w:val="0"/>
                <w:sz w:val="24"/>
                <w:szCs w:val="24"/>
              </w:rPr>
            </w:pPr>
            <w:r w:rsidRPr="009F13ED">
              <w:rPr>
                <w:rFonts w:ascii="仿宋" w:eastAsia="仿宋" w:hAnsi="仿宋" w:cs="宋体" w:hint="eastAsia"/>
                <w:kern w:val="0"/>
                <w:sz w:val="24"/>
                <w:szCs w:val="24"/>
              </w:rPr>
              <w:t>特设专业</w:t>
            </w:r>
          </w:p>
        </w:tc>
      </w:tr>
    </w:tbl>
    <w:p w:rsidR="00CA327A" w:rsidRDefault="00CA327A"/>
    <w:sectPr w:rsidR="00CA32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13ED"/>
    <w:rsid w:val="009F13ED"/>
    <w:rsid w:val="00CA3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9F13ED"/>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9F13ED"/>
    <w:rPr>
      <w:color w:val="0000FF"/>
      <w:u w:val="single"/>
    </w:rPr>
  </w:style>
  <w:style w:type="character" w:styleId="a4">
    <w:name w:val="FollowedHyperlink"/>
    <w:basedOn w:val="a0"/>
    <w:uiPriority w:val="99"/>
    <w:semiHidden/>
    <w:unhideWhenUsed/>
    <w:rsid w:val="009F13ED"/>
    <w:rPr>
      <w:color w:val="800080"/>
      <w:u w:val="single"/>
    </w:rPr>
  </w:style>
  <w:style w:type="character" w:customStyle="1" w:styleId="15">
    <w:name w:val="15"/>
    <w:basedOn w:val="a0"/>
    <w:rsid w:val="009F13ED"/>
  </w:style>
  <w:style w:type="paragraph" w:styleId="a5">
    <w:name w:val="Normal (Web)"/>
    <w:basedOn w:val="a"/>
    <w:uiPriority w:val="99"/>
    <w:semiHidden/>
    <w:unhideWhenUsed/>
    <w:rsid w:val="009F13ED"/>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9F13ED"/>
    <w:rPr>
      <w:sz w:val="18"/>
      <w:szCs w:val="18"/>
    </w:rPr>
  </w:style>
  <w:style w:type="character" w:customStyle="1" w:styleId="Char">
    <w:name w:val="批注框文本 Char"/>
    <w:basedOn w:val="a0"/>
    <w:link w:val="a6"/>
    <w:uiPriority w:val="99"/>
    <w:semiHidden/>
    <w:rsid w:val="009F13E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9F13ED"/>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9F13ED"/>
    <w:rPr>
      <w:color w:val="0000FF"/>
      <w:u w:val="single"/>
    </w:rPr>
  </w:style>
  <w:style w:type="character" w:styleId="a4">
    <w:name w:val="FollowedHyperlink"/>
    <w:basedOn w:val="a0"/>
    <w:uiPriority w:val="99"/>
    <w:semiHidden/>
    <w:unhideWhenUsed/>
    <w:rsid w:val="009F13ED"/>
    <w:rPr>
      <w:color w:val="800080"/>
      <w:u w:val="single"/>
    </w:rPr>
  </w:style>
  <w:style w:type="character" w:customStyle="1" w:styleId="15">
    <w:name w:val="15"/>
    <w:basedOn w:val="a0"/>
    <w:rsid w:val="009F13ED"/>
  </w:style>
  <w:style w:type="paragraph" w:styleId="a5">
    <w:name w:val="Normal (Web)"/>
    <w:basedOn w:val="a"/>
    <w:uiPriority w:val="99"/>
    <w:semiHidden/>
    <w:unhideWhenUsed/>
    <w:rsid w:val="009F13ED"/>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
    <w:uiPriority w:val="99"/>
    <w:semiHidden/>
    <w:unhideWhenUsed/>
    <w:rsid w:val="009F13ED"/>
    <w:rPr>
      <w:sz w:val="18"/>
      <w:szCs w:val="18"/>
    </w:rPr>
  </w:style>
  <w:style w:type="character" w:customStyle="1" w:styleId="Char">
    <w:name w:val="批注框文本 Char"/>
    <w:basedOn w:val="a0"/>
    <w:link w:val="a6"/>
    <w:uiPriority w:val="99"/>
    <w:semiHidden/>
    <w:rsid w:val="009F13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190633">
      <w:bodyDiv w:val="1"/>
      <w:marLeft w:val="0"/>
      <w:marRight w:val="0"/>
      <w:marTop w:val="0"/>
      <w:marBottom w:val="0"/>
      <w:divBdr>
        <w:top w:val="none" w:sz="0" w:space="0" w:color="auto"/>
        <w:left w:val="none" w:sz="0" w:space="0" w:color="auto"/>
        <w:bottom w:val="none" w:sz="0" w:space="0" w:color="auto"/>
        <w:right w:val="none" w:sz="0" w:space="0" w:color="auto"/>
      </w:divBdr>
      <w:divsChild>
        <w:div w:id="125344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jyt.ah.gov.cn/public/7071/40481869.html" TargetMode="External"/><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8.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jyt.ah.gov.cn/public/7071/40481869.html" TargetMode="External"/><Relationship Id="rId5" Type="http://schemas.openxmlformats.org/officeDocument/2006/relationships/image" Target="media/image1.jpeg"/><Relationship Id="rId15" Type="http://schemas.openxmlformats.org/officeDocument/2006/relationships/image" Target="media/image7.jpeg"/><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jyt.ah.gov.cn/public/7071/40481869.html" TargetMode="External"/><Relationship Id="rId14" Type="http://schemas.openxmlformats.org/officeDocument/2006/relationships/hyperlink" Target="http://jyt.ah.gov.cn/public/7071/4048186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1501</Words>
  <Characters>8556</Characters>
  <Application>Microsoft Office Word</Application>
  <DocSecurity>0</DocSecurity>
  <Lines>71</Lines>
  <Paragraphs>20</Paragraphs>
  <ScaleCrop>false</ScaleCrop>
  <Company>Microsoft</Company>
  <LinksUpToDate>false</LinksUpToDate>
  <CharactersWithSpaces>10037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江军</dc:creator>
  <cp:lastModifiedBy>江军</cp:lastModifiedBy>
  <cp:revision>1</cp:revision>
  <dcterms:created xsi:type="dcterms:W3CDTF">2022-04-05T09:19:00Z</dcterms:created>
  <dcterms:modified xsi:type="dcterms:W3CDTF">2022-04-05T09:23:00Z</dcterms:modified>
</cp:coreProperties>
</file>