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F65" w:rsidRDefault="003C56C6" w:rsidP="00D86E3C">
      <w:pPr>
        <w:spacing w:beforeLines="50" w:afterLines="50" w:line="400" w:lineRule="exact"/>
        <w:ind w:firstLineChars="200" w:firstLine="562"/>
        <w:jc w:val="center"/>
        <w:outlineLvl w:val="0"/>
        <w:rPr>
          <w:rFonts w:ascii="仿宋_GB2312" w:eastAsia="仿宋_GB2312" w:hAnsi="Arial Narrow"/>
          <w:b/>
          <w:sz w:val="28"/>
          <w:szCs w:val="30"/>
        </w:rPr>
      </w:pPr>
      <w:r>
        <w:rPr>
          <w:rFonts w:ascii="仿宋_GB2312" w:eastAsia="仿宋_GB2312" w:hAnsi="Arial Narrow" w:hint="eastAsia"/>
          <w:b/>
          <w:sz w:val="28"/>
          <w:szCs w:val="30"/>
        </w:rPr>
        <w:t>跨境电商大数据运维分析赛</w:t>
      </w:r>
      <w:r w:rsidR="00C42F65">
        <w:rPr>
          <w:rFonts w:ascii="仿宋_GB2312" w:eastAsia="仿宋_GB2312" w:hAnsi="Arial Narrow"/>
          <w:b/>
          <w:sz w:val="28"/>
          <w:szCs w:val="30"/>
        </w:rPr>
        <w:t>评分标准</w:t>
      </w:r>
      <w:bookmarkStart w:id="0" w:name="_GoBack"/>
      <w:bookmarkEnd w:id="0"/>
    </w:p>
    <w:p w:rsidR="00C42F65" w:rsidRPr="000D5802" w:rsidRDefault="00C42F65" w:rsidP="006D6C00">
      <w:pPr>
        <w:pStyle w:val="a5"/>
        <w:ind w:firstLineChars="200" w:firstLine="420"/>
        <w:rPr>
          <w:rFonts w:ascii="仿宋_GB2312" w:eastAsia="仿宋_GB2312" w:hAnsi="仿宋_GB2312" w:cs="仿宋_GB2312"/>
          <w:szCs w:val="21"/>
        </w:rPr>
      </w:pP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3"/>
        <w:gridCol w:w="1559"/>
        <w:gridCol w:w="3514"/>
        <w:gridCol w:w="757"/>
        <w:gridCol w:w="974"/>
      </w:tblGrid>
      <w:tr w:rsidR="00C42F65" w:rsidRPr="001A42F0" w:rsidTr="004A6834">
        <w:trPr>
          <w:trHeight w:val="429"/>
          <w:jc w:val="center"/>
        </w:trPr>
        <w:tc>
          <w:tcPr>
            <w:tcW w:w="1413" w:type="dxa"/>
            <w:tcBorders>
              <w:top w:val="single" w:sz="4" w:space="0" w:color="auto"/>
              <w:left w:val="single" w:sz="4" w:space="0" w:color="auto"/>
              <w:bottom w:val="single" w:sz="4" w:space="0" w:color="auto"/>
              <w:right w:val="single" w:sz="4" w:space="0" w:color="auto"/>
            </w:tcBorders>
            <w:vAlign w:val="center"/>
          </w:tcPr>
          <w:p w:rsidR="00C42F65" w:rsidRPr="001A42F0" w:rsidRDefault="00C42F65" w:rsidP="00D32B99">
            <w:pPr>
              <w:jc w:val="center"/>
              <w:rPr>
                <w:rFonts w:ascii="仿宋_GB2312" w:eastAsia="仿宋_GB2312" w:hAnsi="仿宋_GB2312" w:cs="仿宋_GB2312"/>
                <w:b/>
                <w:bCs/>
                <w:szCs w:val="21"/>
              </w:rPr>
            </w:pPr>
            <w:r>
              <w:rPr>
                <w:rFonts w:ascii="仿宋_GB2312" w:eastAsia="仿宋_GB2312" w:hAnsi="仿宋_GB2312" w:cs="仿宋_GB2312" w:hint="eastAsia"/>
                <w:b/>
                <w:bCs/>
                <w:szCs w:val="21"/>
              </w:rPr>
              <w:t>项目</w:t>
            </w:r>
          </w:p>
        </w:tc>
        <w:tc>
          <w:tcPr>
            <w:tcW w:w="1559" w:type="dxa"/>
            <w:tcBorders>
              <w:top w:val="single" w:sz="4" w:space="0" w:color="auto"/>
              <w:left w:val="single" w:sz="4" w:space="0" w:color="auto"/>
              <w:bottom w:val="single" w:sz="4" w:space="0" w:color="auto"/>
              <w:right w:val="single" w:sz="4" w:space="0" w:color="auto"/>
            </w:tcBorders>
            <w:vAlign w:val="center"/>
          </w:tcPr>
          <w:p w:rsidR="00C42F65" w:rsidRPr="001A42F0" w:rsidRDefault="00C42F65" w:rsidP="00D32B99">
            <w:pPr>
              <w:jc w:val="center"/>
              <w:rPr>
                <w:rFonts w:ascii="仿宋_GB2312" w:eastAsia="仿宋_GB2312" w:hAnsi="仿宋_GB2312" w:cs="仿宋_GB2312"/>
                <w:b/>
                <w:bCs/>
                <w:szCs w:val="21"/>
              </w:rPr>
            </w:pPr>
            <w:r>
              <w:rPr>
                <w:rFonts w:ascii="仿宋_GB2312" w:eastAsia="仿宋_GB2312" w:hAnsi="仿宋_GB2312" w:cs="仿宋_GB2312" w:hint="eastAsia"/>
                <w:b/>
                <w:bCs/>
                <w:szCs w:val="21"/>
              </w:rPr>
              <w:t>模块</w:t>
            </w:r>
          </w:p>
        </w:tc>
        <w:tc>
          <w:tcPr>
            <w:tcW w:w="3514" w:type="dxa"/>
            <w:tcBorders>
              <w:top w:val="single" w:sz="4" w:space="0" w:color="auto"/>
              <w:left w:val="single" w:sz="4" w:space="0" w:color="auto"/>
              <w:bottom w:val="single" w:sz="4" w:space="0" w:color="auto"/>
              <w:right w:val="single" w:sz="4" w:space="0" w:color="auto"/>
            </w:tcBorders>
            <w:vAlign w:val="center"/>
          </w:tcPr>
          <w:p w:rsidR="00C42F65" w:rsidRPr="001A42F0" w:rsidRDefault="00C42F65" w:rsidP="00D32B99">
            <w:pPr>
              <w:jc w:val="center"/>
              <w:rPr>
                <w:rFonts w:ascii="仿宋_GB2312" w:eastAsia="仿宋_GB2312" w:hAnsi="仿宋_GB2312" w:cs="仿宋_GB2312"/>
                <w:b/>
                <w:bCs/>
                <w:szCs w:val="21"/>
              </w:rPr>
            </w:pPr>
            <w:r w:rsidRPr="001A42F0">
              <w:rPr>
                <w:rFonts w:ascii="仿宋_GB2312" w:eastAsia="仿宋_GB2312" w:hAnsi="仿宋_GB2312" w:cs="仿宋_GB2312" w:hint="eastAsia"/>
                <w:b/>
                <w:bCs/>
                <w:szCs w:val="21"/>
              </w:rPr>
              <w:t>评分细则</w:t>
            </w:r>
          </w:p>
        </w:tc>
        <w:tc>
          <w:tcPr>
            <w:tcW w:w="757" w:type="dxa"/>
            <w:tcBorders>
              <w:top w:val="single" w:sz="4" w:space="0" w:color="auto"/>
              <w:left w:val="single" w:sz="4" w:space="0" w:color="auto"/>
              <w:bottom w:val="single" w:sz="4" w:space="0" w:color="auto"/>
              <w:right w:val="single" w:sz="4" w:space="0" w:color="auto"/>
            </w:tcBorders>
            <w:vAlign w:val="center"/>
          </w:tcPr>
          <w:p w:rsidR="00C42F65" w:rsidRPr="001A42F0" w:rsidRDefault="00C42F65" w:rsidP="00D32B99">
            <w:pPr>
              <w:jc w:val="center"/>
              <w:rPr>
                <w:rFonts w:ascii="仿宋_GB2312" w:eastAsia="仿宋_GB2312" w:hAnsi="仿宋_GB2312" w:cs="仿宋_GB2312"/>
                <w:b/>
                <w:bCs/>
                <w:szCs w:val="21"/>
              </w:rPr>
            </w:pPr>
            <w:r w:rsidRPr="001A42F0">
              <w:rPr>
                <w:rFonts w:ascii="仿宋_GB2312" w:eastAsia="仿宋_GB2312" w:hAnsi="仿宋_GB2312" w:cs="仿宋_GB2312"/>
                <w:b/>
                <w:bCs/>
                <w:szCs w:val="21"/>
              </w:rPr>
              <w:t>分值</w:t>
            </w:r>
          </w:p>
        </w:tc>
        <w:tc>
          <w:tcPr>
            <w:tcW w:w="974" w:type="dxa"/>
            <w:tcBorders>
              <w:top w:val="single" w:sz="4" w:space="0" w:color="auto"/>
              <w:left w:val="single" w:sz="4" w:space="0" w:color="auto"/>
              <w:bottom w:val="single" w:sz="4" w:space="0" w:color="auto"/>
              <w:right w:val="single" w:sz="4" w:space="0" w:color="auto"/>
            </w:tcBorders>
            <w:vAlign w:val="center"/>
          </w:tcPr>
          <w:p w:rsidR="00C42F65" w:rsidRPr="001A42F0" w:rsidRDefault="00C42F65" w:rsidP="00D32B99">
            <w:pPr>
              <w:jc w:val="center"/>
              <w:rPr>
                <w:rFonts w:ascii="仿宋_GB2312" w:eastAsia="仿宋_GB2312" w:hAnsi="仿宋_GB2312" w:cs="仿宋_GB2312"/>
                <w:b/>
                <w:bCs/>
                <w:szCs w:val="21"/>
              </w:rPr>
            </w:pPr>
            <w:r w:rsidRPr="001A42F0">
              <w:rPr>
                <w:rFonts w:ascii="仿宋_GB2312" w:eastAsia="仿宋_GB2312" w:hAnsi="仿宋_GB2312" w:cs="仿宋_GB2312" w:hint="eastAsia"/>
                <w:b/>
                <w:bCs/>
                <w:szCs w:val="21"/>
              </w:rPr>
              <w:t>得分</w:t>
            </w:r>
          </w:p>
        </w:tc>
      </w:tr>
      <w:tr w:rsidR="00C42F65" w:rsidRPr="001A42F0" w:rsidTr="004A6834">
        <w:trPr>
          <w:trHeight w:val="630"/>
          <w:jc w:val="center"/>
        </w:trPr>
        <w:tc>
          <w:tcPr>
            <w:tcW w:w="1413" w:type="dxa"/>
            <w:vMerge w:val="restart"/>
            <w:tcBorders>
              <w:top w:val="single" w:sz="4" w:space="0" w:color="auto"/>
              <w:left w:val="single" w:sz="4" w:space="0" w:color="auto"/>
              <w:right w:val="single" w:sz="4" w:space="0" w:color="auto"/>
            </w:tcBorders>
            <w:vAlign w:val="center"/>
          </w:tcPr>
          <w:p w:rsidR="00C42F65" w:rsidRPr="001A42F0" w:rsidRDefault="00C42F65" w:rsidP="00D32B99">
            <w:pPr>
              <w:jc w:val="center"/>
              <w:rPr>
                <w:rFonts w:ascii="仿宋_GB2312" w:eastAsia="仿宋_GB2312" w:hAnsi="仿宋_GB2312" w:cs="仿宋_GB2312"/>
                <w:szCs w:val="21"/>
              </w:rPr>
            </w:pPr>
            <w:r>
              <w:rPr>
                <w:rFonts w:ascii="仿宋_GB2312" w:eastAsia="仿宋_GB2312" w:hAnsi="仿宋_GB2312" w:cs="仿宋_GB2312" w:hint="eastAsia"/>
                <w:szCs w:val="21"/>
              </w:rPr>
              <w:t>设计思路</w:t>
            </w:r>
          </w:p>
        </w:tc>
        <w:tc>
          <w:tcPr>
            <w:tcW w:w="1559" w:type="dxa"/>
            <w:tcBorders>
              <w:top w:val="single" w:sz="4" w:space="0" w:color="auto"/>
              <w:left w:val="single" w:sz="4" w:space="0" w:color="auto"/>
              <w:bottom w:val="single" w:sz="4" w:space="0" w:color="auto"/>
              <w:right w:val="single" w:sz="4" w:space="0" w:color="auto"/>
            </w:tcBorders>
            <w:vAlign w:val="center"/>
          </w:tcPr>
          <w:p w:rsidR="00C42F65" w:rsidRPr="001A42F0" w:rsidRDefault="00C42F65" w:rsidP="00D32B99">
            <w:pPr>
              <w:jc w:val="center"/>
              <w:rPr>
                <w:rFonts w:ascii="仿宋_GB2312" w:eastAsia="仿宋_GB2312" w:hAnsi="仿宋_GB2312" w:cs="仿宋_GB2312"/>
                <w:szCs w:val="21"/>
              </w:rPr>
            </w:pPr>
            <w:r>
              <w:rPr>
                <w:rFonts w:ascii="仿宋_GB2312" w:eastAsia="仿宋_GB2312" w:hAnsi="仿宋_GB2312" w:cs="仿宋_GB2312" w:hint="eastAsia"/>
                <w:szCs w:val="21"/>
              </w:rPr>
              <w:t>整体思路</w:t>
            </w:r>
          </w:p>
        </w:tc>
        <w:tc>
          <w:tcPr>
            <w:tcW w:w="3514" w:type="dxa"/>
            <w:tcBorders>
              <w:top w:val="single" w:sz="4" w:space="0" w:color="auto"/>
              <w:left w:val="single" w:sz="4" w:space="0" w:color="auto"/>
              <w:bottom w:val="single" w:sz="4" w:space="0" w:color="auto"/>
              <w:right w:val="single" w:sz="4" w:space="0" w:color="auto"/>
            </w:tcBorders>
            <w:vAlign w:val="center"/>
          </w:tcPr>
          <w:p w:rsidR="00C42F65" w:rsidRPr="001A42F0" w:rsidRDefault="00C42F65" w:rsidP="00D32B99">
            <w:pPr>
              <w:rPr>
                <w:rFonts w:ascii="仿宋_GB2312" w:eastAsia="仿宋_GB2312" w:hAnsi="仿宋_GB2312" w:cs="仿宋_GB2312"/>
                <w:szCs w:val="21"/>
              </w:rPr>
            </w:pPr>
            <w:r w:rsidRPr="001A42F0">
              <w:rPr>
                <w:rFonts w:ascii="仿宋_GB2312" w:eastAsia="仿宋_GB2312" w:hAnsi="仿宋_GB2312" w:cs="仿宋_GB2312" w:hint="eastAsia"/>
                <w:szCs w:val="21"/>
              </w:rPr>
              <w:t>整体设计思路清晰、完整，逻辑合理。</w:t>
            </w:r>
          </w:p>
        </w:tc>
        <w:tc>
          <w:tcPr>
            <w:tcW w:w="757" w:type="dxa"/>
            <w:tcBorders>
              <w:top w:val="single" w:sz="4" w:space="0" w:color="auto"/>
              <w:left w:val="single" w:sz="4" w:space="0" w:color="auto"/>
              <w:bottom w:val="single" w:sz="4" w:space="0" w:color="auto"/>
              <w:right w:val="single" w:sz="4" w:space="0" w:color="auto"/>
            </w:tcBorders>
            <w:vAlign w:val="center"/>
          </w:tcPr>
          <w:p w:rsidR="00C42F65" w:rsidRPr="001A42F0" w:rsidRDefault="00C42F65" w:rsidP="00D32B99">
            <w:pPr>
              <w:jc w:val="center"/>
              <w:rPr>
                <w:rFonts w:ascii="仿宋_GB2312" w:eastAsia="仿宋_GB2312" w:hAnsi="仿宋_GB2312" w:cs="仿宋_GB2312"/>
                <w:szCs w:val="21"/>
              </w:rPr>
            </w:pPr>
            <w:r>
              <w:rPr>
                <w:rFonts w:ascii="仿宋_GB2312" w:eastAsia="仿宋_GB2312" w:hAnsi="仿宋_GB2312" w:cs="仿宋_GB2312"/>
                <w:szCs w:val="21"/>
              </w:rPr>
              <w:t>1</w:t>
            </w:r>
            <w:r w:rsidR="00035C39">
              <w:rPr>
                <w:rFonts w:ascii="仿宋_GB2312" w:eastAsia="仿宋_GB2312" w:hAnsi="仿宋_GB2312" w:cs="仿宋_GB2312"/>
                <w:szCs w:val="21"/>
              </w:rPr>
              <w:t>5</w:t>
            </w:r>
          </w:p>
        </w:tc>
        <w:tc>
          <w:tcPr>
            <w:tcW w:w="974" w:type="dxa"/>
            <w:tcBorders>
              <w:top w:val="single" w:sz="4" w:space="0" w:color="auto"/>
              <w:left w:val="single" w:sz="4" w:space="0" w:color="auto"/>
              <w:bottom w:val="single" w:sz="4" w:space="0" w:color="auto"/>
              <w:right w:val="single" w:sz="4" w:space="0" w:color="auto"/>
            </w:tcBorders>
            <w:vAlign w:val="center"/>
          </w:tcPr>
          <w:p w:rsidR="00C42F65" w:rsidRPr="001A42F0" w:rsidRDefault="00C42F65" w:rsidP="00D32B99">
            <w:pPr>
              <w:jc w:val="center"/>
              <w:rPr>
                <w:rFonts w:ascii="仿宋_GB2312" w:eastAsia="仿宋_GB2312" w:hAnsi="仿宋_GB2312" w:cs="仿宋_GB2312"/>
                <w:szCs w:val="21"/>
              </w:rPr>
            </w:pPr>
          </w:p>
        </w:tc>
      </w:tr>
      <w:tr w:rsidR="00C42F65" w:rsidRPr="001A42F0" w:rsidTr="004A6834">
        <w:trPr>
          <w:trHeight w:val="558"/>
          <w:jc w:val="center"/>
        </w:trPr>
        <w:tc>
          <w:tcPr>
            <w:tcW w:w="1413" w:type="dxa"/>
            <w:vMerge/>
            <w:tcBorders>
              <w:left w:val="single" w:sz="4" w:space="0" w:color="auto"/>
              <w:right w:val="single" w:sz="4" w:space="0" w:color="auto"/>
            </w:tcBorders>
            <w:vAlign w:val="center"/>
          </w:tcPr>
          <w:p w:rsidR="00C42F65" w:rsidRPr="001A42F0" w:rsidRDefault="00C42F65" w:rsidP="00D32B99">
            <w:pPr>
              <w:jc w:val="center"/>
              <w:rPr>
                <w:rFonts w:ascii="仿宋_GB2312" w:eastAsia="仿宋_GB2312" w:hAnsi="仿宋_GB2312" w:cs="仿宋_GB2312"/>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C42F65" w:rsidRPr="001A42F0" w:rsidRDefault="00C42F65" w:rsidP="00D32B99">
            <w:pPr>
              <w:jc w:val="center"/>
              <w:rPr>
                <w:rFonts w:ascii="仿宋_GB2312" w:eastAsia="仿宋_GB2312" w:hAnsi="仿宋_GB2312" w:cs="仿宋_GB2312"/>
                <w:szCs w:val="21"/>
              </w:rPr>
            </w:pPr>
            <w:r w:rsidRPr="001A42F0">
              <w:rPr>
                <w:rFonts w:ascii="仿宋_GB2312" w:eastAsia="仿宋_GB2312" w:hAnsi="仿宋_GB2312" w:cs="仿宋_GB2312" w:hint="eastAsia"/>
                <w:szCs w:val="21"/>
              </w:rPr>
              <w:t>创新创意</w:t>
            </w:r>
          </w:p>
        </w:tc>
        <w:tc>
          <w:tcPr>
            <w:tcW w:w="3514" w:type="dxa"/>
            <w:tcBorders>
              <w:top w:val="single" w:sz="4" w:space="0" w:color="auto"/>
              <w:left w:val="single" w:sz="4" w:space="0" w:color="auto"/>
              <w:bottom w:val="single" w:sz="4" w:space="0" w:color="auto"/>
              <w:right w:val="single" w:sz="4" w:space="0" w:color="auto"/>
            </w:tcBorders>
            <w:vAlign w:val="center"/>
          </w:tcPr>
          <w:p w:rsidR="00C42F65" w:rsidRPr="001A42F0" w:rsidRDefault="00C42F65" w:rsidP="006D6C00">
            <w:pPr>
              <w:spacing w:line="440" w:lineRule="exact"/>
              <w:rPr>
                <w:rFonts w:ascii="仿宋_GB2312" w:eastAsia="仿宋_GB2312" w:hAnsi="仿宋_GB2312" w:cs="仿宋_GB2312"/>
                <w:szCs w:val="21"/>
              </w:rPr>
            </w:pPr>
            <w:r w:rsidRPr="001A42F0">
              <w:rPr>
                <w:rFonts w:ascii="仿宋_GB2312" w:eastAsia="仿宋_GB2312" w:hAnsi="仿宋_GB2312" w:cs="仿宋_GB2312" w:hint="eastAsia"/>
                <w:szCs w:val="21"/>
              </w:rPr>
              <w:t>在设计中能体现一定的创新性、创造力、有独特的视角。</w:t>
            </w:r>
          </w:p>
        </w:tc>
        <w:tc>
          <w:tcPr>
            <w:tcW w:w="757" w:type="dxa"/>
            <w:tcBorders>
              <w:top w:val="single" w:sz="4" w:space="0" w:color="auto"/>
              <w:left w:val="single" w:sz="4" w:space="0" w:color="auto"/>
              <w:bottom w:val="single" w:sz="4" w:space="0" w:color="auto"/>
              <w:right w:val="single" w:sz="4" w:space="0" w:color="auto"/>
            </w:tcBorders>
            <w:vAlign w:val="center"/>
          </w:tcPr>
          <w:p w:rsidR="00C42F65" w:rsidRPr="001A42F0" w:rsidRDefault="00C42F65" w:rsidP="00D32B99">
            <w:pPr>
              <w:jc w:val="center"/>
              <w:rPr>
                <w:rFonts w:ascii="仿宋_GB2312" w:eastAsia="仿宋_GB2312" w:hAnsi="仿宋_GB2312" w:cs="仿宋_GB2312"/>
                <w:szCs w:val="21"/>
              </w:rPr>
            </w:pPr>
            <w:r>
              <w:rPr>
                <w:rFonts w:ascii="仿宋_GB2312" w:eastAsia="仿宋_GB2312" w:hAnsi="仿宋_GB2312" w:cs="仿宋_GB2312"/>
                <w:szCs w:val="21"/>
              </w:rPr>
              <w:t>1</w:t>
            </w:r>
            <w:r w:rsidR="00035C39">
              <w:rPr>
                <w:rFonts w:ascii="仿宋_GB2312" w:eastAsia="仿宋_GB2312" w:hAnsi="仿宋_GB2312" w:cs="仿宋_GB2312"/>
                <w:szCs w:val="21"/>
              </w:rPr>
              <w:t>0</w:t>
            </w:r>
          </w:p>
        </w:tc>
        <w:tc>
          <w:tcPr>
            <w:tcW w:w="974" w:type="dxa"/>
            <w:tcBorders>
              <w:top w:val="single" w:sz="4" w:space="0" w:color="auto"/>
              <w:left w:val="single" w:sz="4" w:space="0" w:color="auto"/>
              <w:bottom w:val="single" w:sz="4" w:space="0" w:color="auto"/>
              <w:right w:val="single" w:sz="4" w:space="0" w:color="auto"/>
            </w:tcBorders>
            <w:vAlign w:val="center"/>
          </w:tcPr>
          <w:p w:rsidR="00C42F65" w:rsidRPr="001A42F0" w:rsidRDefault="00C42F65" w:rsidP="00D32B99">
            <w:pPr>
              <w:jc w:val="center"/>
              <w:rPr>
                <w:rFonts w:ascii="仿宋_GB2312" w:eastAsia="仿宋_GB2312" w:hAnsi="仿宋_GB2312" w:cs="仿宋_GB2312"/>
                <w:szCs w:val="21"/>
              </w:rPr>
            </w:pPr>
          </w:p>
        </w:tc>
      </w:tr>
      <w:tr w:rsidR="00C42F65" w:rsidRPr="001A42F0" w:rsidTr="004A6834">
        <w:trPr>
          <w:trHeight w:val="558"/>
          <w:jc w:val="center"/>
        </w:trPr>
        <w:tc>
          <w:tcPr>
            <w:tcW w:w="1413" w:type="dxa"/>
            <w:vMerge/>
            <w:tcBorders>
              <w:left w:val="single" w:sz="4" w:space="0" w:color="auto"/>
              <w:bottom w:val="single" w:sz="4" w:space="0" w:color="auto"/>
              <w:right w:val="single" w:sz="4" w:space="0" w:color="auto"/>
            </w:tcBorders>
            <w:vAlign w:val="center"/>
          </w:tcPr>
          <w:p w:rsidR="00C42F65" w:rsidRPr="001A42F0" w:rsidRDefault="00C42F65" w:rsidP="00D32B99">
            <w:pPr>
              <w:jc w:val="center"/>
              <w:rPr>
                <w:rFonts w:ascii="仿宋_GB2312" w:eastAsia="仿宋_GB2312" w:hAnsi="仿宋_GB2312" w:cs="仿宋_GB2312"/>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C42F65" w:rsidRPr="001A42F0" w:rsidRDefault="00C42F65" w:rsidP="00D32B99">
            <w:pPr>
              <w:jc w:val="center"/>
              <w:rPr>
                <w:rFonts w:ascii="仿宋_GB2312" w:eastAsia="仿宋_GB2312" w:hAnsi="仿宋_GB2312" w:cs="仿宋_GB2312"/>
                <w:szCs w:val="21"/>
              </w:rPr>
            </w:pPr>
            <w:r w:rsidRPr="001A42F0">
              <w:rPr>
                <w:rFonts w:ascii="仿宋_GB2312" w:eastAsia="仿宋_GB2312" w:hAnsi="仿宋_GB2312" w:cs="仿宋_GB2312"/>
                <w:szCs w:val="21"/>
              </w:rPr>
              <w:t>分析维度与数据选择</w:t>
            </w:r>
          </w:p>
        </w:tc>
        <w:tc>
          <w:tcPr>
            <w:tcW w:w="3514" w:type="dxa"/>
            <w:tcBorders>
              <w:top w:val="single" w:sz="4" w:space="0" w:color="auto"/>
              <w:left w:val="single" w:sz="4" w:space="0" w:color="auto"/>
              <w:bottom w:val="single" w:sz="4" w:space="0" w:color="auto"/>
              <w:right w:val="single" w:sz="4" w:space="0" w:color="auto"/>
            </w:tcBorders>
            <w:vAlign w:val="center"/>
          </w:tcPr>
          <w:p w:rsidR="00C42F65" w:rsidRPr="001A42F0" w:rsidRDefault="00C42F65" w:rsidP="006D6C00">
            <w:pPr>
              <w:spacing w:line="440" w:lineRule="exact"/>
              <w:rPr>
                <w:rFonts w:ascii="仿宋_GB2312" w:eastAsia="仿宋_GB2312" w:hAnsi="仿宋_GB2312" w:cs="仿宋_GB2312"/>
                <w:szCs w:val="21"/>
              </w:rPr>
            </w:pPr>
            <w:r w:rsidRPr="001A42F0">
              <w:rPr>
                <w:rFonts w:ascii="仿宋_GB2312" w:eastAsia="仿宋_GB2312" w:hAnsi="仿宋_GB2312" w:cs="仿宋_GB2312"/>
                <w:szCs w:val="21"/>
              </w:rPr>
              <w:t>分析的维度是否准确，数据、指标的选择是否合理</w:t>
            </w:r>
          </w:p>
        </w:tc>
        <w:tc>
          <w:tcPr>
            <w:tcW w:w="757" w:type="dxa"/>
            <w:tcBorders>
              <w:top w:val="single" w:sz="4" w:space="0" w:color="auto"/>
              <w:left w:val="single" w:sz="4" w:space="0" w:color="auto"/>
              <w:bottom w:val="single" w:sz="4" w:space="0" w:color="auto"/>
              <w:right w:val="single" w:sz="4" w:space="0" w:color="auto"/>
            </w:tcBorders>
            <w:vAlign w:val="center"/>
          </w:tcPr>
          <w:p w:rsidR="00C42F65" w:rsidRPr="001A42F0" w:rsidRDefault="00C42F65" w:rsidP="00D32B99">
            <w:pPr>
              <w:jc w:val="center"/>
              <w:rPr>
                <w:rFonts w:ascii="仿宋_GB2312" w:eastAsia="仿宋_GB2312" w:hAnsi="仿宋_GB2312" w:cs="仿宋_GB2312"/>
                <w:szCs w:val="21"/>
              </w:rPr>
            </w:pPr>
            <w:r w:rsidRPr="001A42F0">
              <w:rPr>
                <w:rFonts w:ascii="仿宋_GB2312" w:eastAsia="仿宋_GB2312" w:hAnsi="仿宋_GB2312" w:cs="仿宋_GB2312"/>
                <w:szCs w:val="21"/>
              </w:rPr>
              <w:t>1</w:t>
            </w:r>
            <w:r w:rsidR="00035C39">
              <w:rPr>
                <w:rFonts w:ascii="仿宋_GB2312" w:eastAsia="仿宋_GB2312" w:hAnsi="仿宋_GB2312" w:cs="仿宋_GB2312"/>
                <w:szCs w:val="21"/>
              </w:rPr>
              <w:t>5</w:t>
            </w:r>
          </w:p>
        </w:tc>
        <w:tc>
          <w:tcPr>
            <w:tcW w:w="974" w:type="dxa"/>
            <w:tcBorders>
              <w:top w:val="single" w:sz="4" w:space="0" w:color="auto"/>
              <w:left w:val="single" w:sz="4" w:space="0" w:color="auto"/>
              <w:bottom w:val="single" w:sz="4" w:space="0" w:color="auto"/>
              <w:right w:val="single" w:sz="4" w:space="0" w:color="auto"/>
            </w:tcBorders>
            <w:vAlign w:val="center"/>
          </w:tcPr>
          <w:p w:rsidR="00C42F65" w:rsidRPr="001A42F0" w:rsidRDefault="00C42F65" w:rsidP="00D32B99">
            <w:pPr>
              <w:jc w:val="center"/>
              <w:rPr>
                <w:rFonts w:ascii="仿宋_GB2312" w:eastAsia="仿宋_GB2312" w:hAnsi="仿宋_GB2312" w:cs="仿宋_GB2312"/>
                <w:szCs w:val="21"/>
              </w:rPr>
            </w:pPr>
          </w:p>
        </w:tc>
      </w:tr>
      <w:tr w:rsidR="00C42F65" w:rsidRPr="001A42F0" w:rsidTr="004A6834">
        <w:trPr>
          <w:trHeight w:val="558"/>
          <w:jc w:val="center"/>
        </w:trPr>
        <w:tc>
          <w:tcPr>
            <w:tcW w:w="1413" w:type="dxa"/>
            <w:vMerge w:val="restart"/>
            <w:tcBorders>
              <w:left w:val="single" w:sz="4" w:space="0" w:color="auto"/>
              <w:right w:val="single" w:sz="4" w:space="0" w:color="auto"/>
            </w:tcBorders>
            <w:vAlign w:val="center"/>
          </w:tcPr>
          <w:p w:rsidR="00C42F65" w:rsidRPr="001A42F0" w:rsidRDefault="00C42F65" w:rsidP="00D32B99">
            <w:pPr>
              <w:jc w:val="center"/>
              <w:rPr>
                <w:rFonts w:ascii="仿宋_GB2312" w:eastAsia="仿宋_GB2312" w:hAnsi="仿宋_GB2312" w:cs="仿宋_GB2312"/>
                <w:szCs w:val="21"/>
              </w:rPr>
            </w:pPr>
            <w:r w:rsidRPr="00AD5630">
              <w:rPr>
                <w:rFonts w:ascii="仿宋_GB2312" w:eastAsia="仿宋_GB2312" w:hAnsi="仿宋_GB2312" w:cs="仿宋_GB2312" w:hint="eastAsia"/>
                <w:szCs w:val="21"/>
              </w:rPr>
              <w:t>分析过程与结果评估</w:t>
            </w:r>
          </w:p>
        </w:tc>
        <w:tc>
          <w:tcPr>
            <w:tcW w:w="1559" w:type="dxa"/>
            <w:tcBorders>
              <w:top w:val="single" w:sz="4" w:space="0" w:color="auto"/>
              <w:left w:val="single" w:sz="4" w:space="0" w:color="auto"/>
              <w:bottom w:val="single" w:sz="4" w:space="0" w:color="auto"/>
              <w:right w:val="single" w:sz="4" w:space="0" w:color="auto"/>
            </w:tcBorders>
            <w:vAlign w:val="center"/>
          </w:tcPr>
          <w:p w:rsidR="00C42F65" w:rsidRPr="001A42F0" w:rsidRDefault="00C42F65" w:rsidP="00D32B99">
            <w:pPr>
              <w:jc w:val="center"/>
              <w:rPr>
                <w:rFonts w:ascii="仿宋_GB2312" w:eastAsia="仿宋_GB2312" w:hAnsi="仿宋_GB2312" w:cs="仿宋_GB2312"/>
                <w:szCs w:val="21"/>
              </w:rPr>
            </w:pPr>
            <w:r w:rsidRPr="001A42F0">
              <w:rPr>
                <w:rFonts w:ascii="仿宋_GB2312" w:eastAsia="仿宋_GB2312" w:hAnsi="仿宋_GB2312" w:cs="仿宋_GB2312"/>
                <w:szCs w:val="21"/>
              </w:rPr>
              <w:t>内容完整程度</w:t>
            </w:r>
          </w:p>
        </w:tc>
        <w:tc>
          <w:tcPr>
            <w:tcW w:w="3514" w:type="dxa"/>
            <w:tcBorders>
              <w:top w:val="single" w:sz="4" w:space="0" w:color="auto"/>
              <w:left w:val="single" w:sz="4" w:space="0" w:color="auto"/>
              <w:bottom w:val="single" w:sz="4" w:space="0" w:color="auto"/>
              <w:right w:val="single" w:sz="4" w:space="0" w:color="auto"/>
            </w:tcBorders>
            <w:vAlign w:val="center"/>
          </w:tcPr>
          <w:p w:rsidR="00C42F65" w:rsidRPr="001A42F0" w:rsidRDefault="00C42F65" w:rsidP="006D6C00">
            <w:pPr>
              <w:spacing w:line="440" w:lineRule="exact"/>
              <w:rPr>
                <w:rFonts w:ascii="仿宋_GB2312" w:eastAsia="仿宋_GB2312" w:hAnsi="仿宋_GB2312" w:cs="仿宋_GB2312"/>
                <w:szCs w:val="21"/>
              </w:rPr>
            </w:pPr>
            <w:r w:rsidRPr="001A42F0">
              <w:rPr>
                <w:rFonts w:ascii="仿宋_GB2312" w:eastAsia="仿宋_GB2312" w:hAnsi="仿宋_GB2312" w:cs="仿宋_GB2312"/>
                <w:szCs w:val="21"/>
              </w:rPr>
              <w:t>整个数据分析过程是否完整，包括数据采集、数据预处理、数据分析</w:t>
            </w:r>
            <w:r>
              <w:rPr>
                <w:rFonts w:ascii="仿宋_GB2312" w:eastAsia="仿宋_GB2312" w:hAnsi="仿宋_GB2312" w:cs="仿宋_GB2312" w:hint="eastAsia"/>
                <w:szCs w:val="21"/>
              </w:rPr>
              <w:t>与挖掘</w:t>
            </w:r>
            <w:r w:rsidRPr="001A42F0">
              <w:rPr>
                <w:rFonts w:ascii="仿宋_GB2312" w:eastAsia="仿宋_GB2312" w:hAnsi="仿宋_GB2312" w:cs="仿宋_GB2312"/>
                <w:szCs w:val="21"/>
              </w:rPr>
              <w:t>、数据可视化等流程。</w:t>
            </w:r>
          </w:p>
        </w:tc>
        <w:tc>
          <w:tcPr>
            <w:tcW w:w="757" w:type="dxa"/>
            <w:tcBorders>
              <w:top w:val="single" w:sz="4" w:space="0" w:color="auto"/>
              <w:left w:val="single" w:sz="4" w:space="0" w:color="auto"/>
              <w:bottom w:val="single" w:sz="4" w:space="0" w:color="auto"/>
              <w:right w:val="single" w:sz="4" w:space="0" w:color="auto"/>
            </w:tcBorders>
            <w:vAlign w:val="center"/>
          </w:tcPr>
          <w:p w:rsidR="00C42F65" w:rsidRPr="001A42F0" w:rsidRDefault="00C42F65" w:rsidP="00D32B99">
            <w:pPr>
              <w:jc w:val="center"/>
              <w:rPr>
                <w:rFonts w:ascii="仿宋_GB2312" w:eastAsia="仿宋_GB2312" w:hAnsi="仿宋_GB2312" w:cs="仿宋_GB2312"/>
                <w:szCs w:val="21"/>
              </w:rPr>
            </w:pPr>
            <w:r>
              <w:rPr>
                <w:rFonts w:ascii="仿宋_GB2312" w:eastAsia="仿宋_GB2312" w:hAnsi="仿宋_GB2312" w:cs="仿宋_GB2312"/>
                <w:szCs w:val="21"/>
              </w:rPr>
              <w:t>2</w:t>
            </w:r>
            <w:r w:rsidRPr="001A42F0">
              <w:rPr>
                <w:rFonts w:ascii="仿宋_GB2312" w:eastAsia="仿宋_GB2312" w:hAnsi="仿宋_GB2312" w:cs="仿宋_GB2312"/>
                <w:szCs w:val="21"/>
              </w:rPr>
              <w:t>0</w:t>
            </w:r>
          </w:p>
        </w:tc>
        <w:tc>
          <w:tcPr>
            <w:tcW w:w="974" w:type="dxa"/>
            <w:tcBorders>
              <w:top w:val="single" w:sz="4" w:space="0" w:color="auto"/>
              <w:left w:val="single" w:sz="4" w:space="0" w:color="auto"/>
              <w:bottom w:val="single" w:sz="4" w:space="0" w:color="auto"/>
              <w:right w:val="single" w:sz="4" w:space="0" w:color="auto"/>
            </w:tcBorders>
            <w:vAlign w:val="center"/>
          </w:tcPr>
          <w:p w:rsidR="00C42F65" w:rsidRPr="001A42F0" w:rsidRDefault="00C42F65" w:rsidP="00D32B99">
            <w:pPr>
              <w:jc w:val="center"/>
              <w:rPr>
                <w:rFonts w:ascii="仿宋_GB2312" w:eastAsia="仿宋_GB2312" w:hAnsi="仿宋_GB2312" w:cs="仿宋_GB2312"/>
                <w:szCs w:val="21"/>
              </w:rPr>
            </w:pPr>
          </w:p>
        </w:tc>
      </w:tr>
      <w:tr w:rsidR="00C42F65" w:rsidRPr="001A42F0" w:rsidTr="004A6834">
        <w:trPr>
          <w:trHeight w:val="558"/>
          <w:jc w:val="center"/>
        </w:trPr>
        <w:tc>
          <w:tcPr>
            <w:tcW w:w="1413" w:type="dxa"/>
            <w:vMerge/>
            <w:tcBorders>
              <w:left w:val="single" w:sz="4" w:space="0" w:color="auto"/>
              <w:right w:val="single" w:sz="4" w:space="0" w:color="auto"/>
            </w:tcBorders>
            <w:vAlign w:val="center"/>
          </w:tcPr>
          <w:p w:rsidR="00C42F65" w:rsidRPr="001A42F0" w:rsidRDefault="00C42F65" w:rsidP="00D32B99">
            <w:pPr>
              <w:jc w:val="center"/>
              <w:rPr>
                <w:rFonts w:ascii="仿宋_GB2312" w:eastAsia="仿宋_GB2312" w:hAnsi="仿宋_GB2312" w:cs="仿宋_GB2312"/>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C42F65" w:rsidRPr="001A42F0" w:rsidRDefault="00C42F65" w:rsidP="00D32B99">
            <w:pPr>
              <w:jc w:val="center"/>
              <w:rPr>
                <w:rFonts w:ascii="仿宋_GB2312" w:eastAsia="仿宋_GB2312" w:hAnsi="仿宋_GB2312" w:cs="仿宋_GB2312"/>
                <w:szCs w:val="21"/>
              </w:rPr>
            </w:pPr>
            <w:r w:rsidRPr="001A42F0">
              <w:rPr>
                <w:rFonts w:ascii="仿宋_GB2312" w:eastAsia="仿宋_GB2312" w:hAnsi="仿宋_GB2312" w:cs="仿宋_GB2312"/>
                <w:szCs w:val="21"/>
              </w:rPr>
              <w:t>算法建模</w:t>
            </w:r>
          </w:p>
        </w:tc>
        <w:tc>
          <w:tcPr>
            <w:tcW w:w="3514" w:type="dxa"/>
            <w:tcBorders>
              <w:top w:val="single" w:sz="4" w:space="0" w:color="auto"/>
              <w:left w:val="single" w:sz="4" w:space="0" w:color="auto"/>
              <w:bottom w:val="single" w:sz="4" w:space="0" w:color="auto"/>
              <w:right w:val="single" w:sz="4" w:space="0" w:color="auto"/>
            </w:tcBorders>
            <w:vAlign w:val="center"/>
          </w:tcPr>
          <w:p w:rsidR="00C42F65" w:rsidRPr="001A42F0" w:rsidRDefault="00C42F65" w:rsidP="006D6C00">
            <w:pPr>
              <w:spacing w:line="440" w:lineRule="exact"/>
              <w:rPr>
                <w:rFonts w:ascii="仿宋_GB2312" w:eastAsia="仿宋_GB2312" w:hAnsi="仿宋_GB2312" w:cs="仿宋_GB2312"/>
                <w:szCs w:val="21"/>
              </w:rPr>
            </w:pPr>
            <w:r w:rsidRPr="001A42F0">
              <w:rPr>
                <w:rFonts w:ascii="仿宋_GB2312" w:eastAsia="仿宋_GB2312" w:hAnsi="仿宋_GB2312" w:cs="仿宋_GB2312"/>
                <w:szCs w:val="21"/>
              </w:rPr>
              <w:t>对模型有清晰的解释，对分析结果及评估有清晰的解释。</w:t>
            </w:r>
          </w:p>
        </w:tc>
        <w:tc>
          <w:tcPr>
            <w:tcW w:w="757" w:type="dxa"/>
            <w:tcBorders>
              <w:top w:val="single" w:sz="4" w:space="0" w:color="auto"/>
              <w:left w:val="single" w:sz="4" w:space="0" w:color="auto"/>
              <w:bottom w:val="single" w:sz="4" w:space="0" w:color="auto"/>
              <w:right w:val="single" w:sz="4" w:space="0" w:color="auto"/>
            </w:tcBorders>
            <w:vAlign w:val="center"/>
          </w:tcPr>
          <w:p w:rsidR="00C42F65" w:rsidRPr="001A42F0" w:rsidRDefault="00C42F65" w:rsidP="00D32B99">
            <w:pPr>
              <w:jc w:val="center"/>
              <w:rPr>
                <w:rFonts w:ascii="仿宋_GB2312" w:eastAsia="仿宋_GB2312" w:hAnsi="仿宋_GB2312" w:cs="仿宋_GB2312"/>
                <w:szCs w:val="21"/>
              </w:rPr>
            </w:pPr>
            <w:r>
              <w:rPr>
                <w:rFonts w:ascii="仿宋_GB2312" w:eastAsia="仿宋_GB2312" w:hAnsi="仿宋_GB2312" w:cs="仿宋_GB2312"/>
                <w:szCs w:val="21"/>
              </w:rPr>
              <w:t>5</w:t>
            </w:r>
          </w:p>
        </w:tc>
        <w:tc>
          <w:tcPr>
            <w:tcW w:w="974" w:type="dxa"/>
            <w:tcBorders>
              <w:top w:val="single" w:sz="4" w:space="0" w:color="auto"/>
              <w:left w:val="single" w:sz="4" w:space="0" w:color="auto"/>
              <w:bottom w:val="single" w:sz="4" w:space="0" w:color="auto"/>
              <w:right w:val="single" w:sz="4" w:space="0" w:color="auto"/>
            </w:tcBorders>
            <w:vAlign w:val="center"/>
          </w:tcPr>
          <w:p w:rsidR="00C42F65" w:rsidRPr="001A42F0" w:rsidRDefault="00C42F65" w:rsidP="00D32B99">
            <w:pPr>
              <w:jc w:val="center"/>
              <w:rPr>
                <w:rFonts w:ascii="仿宋_GB2312" w:eastAsia="仿宋_GB2312" w:hAnsi="仿宋_GB2312" w:cs="仿宋_GB2312"/>
                <w:szCs w:val="21"/>
              </w:rPr>
            </w:pPr>
          </w:p>
        </w:tc>
      </w:tr>
      <w:tr w:rsidR="00C42F65" w:rsidRPr="001A42F0" w:rsidTr="004A6834">
        <w:trPr>
          <w:trHeight w:val="558"/>
          <w:jc w:val="center"/>
        </w:trPr>
        <w:tc>
          <w:tcPr>
            <w:tcW w:w="1413" w:type="dxa"/>
            <w:vMerge/>
            <w:tcBorders>
              <w:left w:val="single" w:sz="4" w:space="0" w:color="auto"/>
              <w:right w:val="single" w:sz="4" w:space="0" w:color="auto"/>
            </w:tcBorders>
            <w:vAlign w:val="center"/>
          </w:tcPr>
          <w:p w:rsidR="00C42F65" w:rsidRPr="001A42F0" w:rsidRDefault="00C42F65" w:rsidP="00D32B99">
            <w:pPr>
              <w:jc w:val="center"/>
              <w:rPr>
                <w:rFonts w:ascii="仿宋_GB2312" w:eastAsia="仿宋_GB2312" w:hAnsi="仿宋_GB2312" w:cs="仿宋_GB2312"/>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C42F65" w:rsidRPr="001A42F0" w:rsidRDefault="00C42F65" w:rsidP="00D32B99">
            <w:pPr>
              <w:jc w:val="center"/>
              <w:rPr>
                <w:rFonts w:ascii="仿宋_GB2312" w:eastAsia="仿宋_GB2312" w:hAnsi="仿宋_GB2312" w:cs="仿宋_GB2312"/>
                <w:szCs w:val="21"/>
              </w:rPr>
            </w:pPr>
            <w:r w:rsidRPr="001A42F0">
              <w:rPr>
                <w:rFonts w:ascii="仿宋_GB2312" w:eastAsia="仿宋_GB2312" w:hAnsi="仿宋_GB2312" w:cs="仿宋_GB2312"/>
                <w:szCs w:val="21"/>
              </w:rPr>
              <w:t>模型的验证</w:t>
            </w:r>
          </w:p>
        </w:tc>
        <w:tc>
          <w:tcPr>
            <w:tcW w:w="3514" w:type="dxa"/>
            <w:tcBorders>
              <w:top w:val="single" w:sz="4" w:space="0" w:color="auto"/>
              <w:left w:val="single" w:sz="4" w:space="0" w:color="auto"/>
              <w:bottom w:val="single" w:sz="4" w:space="0" w:color="auto"/>
              <w:right w:val="single" w:sz="4" w:space="0" w:color="auto"/>
            </w:tcBorders>
            <w:vAlign w:val="center"/>
          </w:tcPr>
          <w:p w:rsidR="00C42F65" w:rsidRPr="001A42F0" w:rsidRDefault="00C42F65" w:rsidP="006D6C00">
            <w:pPr>
              <w:spacing w:line="440" w:lineRule="exact"/>
              <w:rPr>
                <w:rFonts w:ascii="仿宋_GB2312" w:eastAsia="仿宋_GB2312" w:hAnsi="仿宋_GB2312" w:cs="仿宋_GB2312"/>
                <w:szCs w:val="21"/>
              </w:rPr>
            </w:pPr>
            <w:r w:rsidRPr="001A42F0">
              <w:rPr>
                <w:rFonts w:ascii="仿宋_GB2312" w:eastAsia="仿宋_GB2312" w:hAnsi="仿宋_GB2312" w:cs="仿宋_GB2312"/>
                <w:szCs w:val="21"/>
              </w:rPr>
              <w:t>模型评估效果较好。</w:t>
            </w:r>
          </w:p>
        </w:tc>
        <w:tc>
          <w:tcPr>
            <w:tcW w:w="757" w:type="dxa"/>
            <w:tcBorders>
              <w:top w:val="single" w:sz="4" w:space="0" w:color="auto"/>
              <w:left w:val="single" w:sz="4" w:space="0" w:color="auto"/>
              <w:bottom w:val="single" w:sz="4" w:space="0" w:color="auto"/>
              <w:right w:val="single" w:sz="4" w:space="0" w:color="auto"/>
            </w:tcBorders>
            <w:vAlign w:val="center"/>
          </w:tcPr>
          <w:p w:rsidR="00C42F65" w:rsidRPr="001A42F0" w:rsidRDefault="00C42F65" w:rsidP="00D32B99">
            <w:pPr>
              <w:jc w:val="center"/>
              <w:rPr>
                <w:rFonts w:ascii="仿宋_GB2312" w:eastAsia="仿宋_GB2312" w:hAnsi="仿宋_GB2312" w:cs="仿宋_GB2312"/>
                <w:szCs w:val="21"/>
              </w:rPr>
            </w:pPr>
            <w:r>
              <w:rPr>
                <w:rFonts w:ascii="仿宋_GB2312" w:eastAsia="仿宋_GB2312" w:hAnsi="仿宋_GB2312" w:cs="仿宋_GB2312"/>
                <w:szCs w:val="21"/>
              </w:rPr>
              <w:t>5</w:t>
            </w:r>
          </w:p>
        </w:tc>
        <w:tc>
          <w:tcPr>
            <w:tcW w:w="974" w:type="dxa"/>
            <w:tcBorders>
              <w:top w:val="single" w:sz="4" w:space="0" w:color="auto"/>
              <w:left w:val="single" w:sz="4" w:space="0" w:color="auto"/>
              <w:bottom w:val="single" w:sz="4" w:space="0" w:color="auto"/>
              <w:right w:val="single" w:sz="4" w:space="0" w:color="auto"/>
            </w:tcBorders>
            <w:vAlign w:val="center"/>
          </w:tcPr>
          <w:p w:rsidR="00C42F65" w:rsidRPr="001A42F0" w:rsidRDefault="00C42F65" w:rsidP="00D32B99">
            <w:pPr>
              <w:jc w:val="center"/>
              <w:rPr>
                <w:rFonts w:ascii="仿宋_GB2312" w:eastAsia="仿宋_GB2312" w:hAnsi="仿宋_GB2312" w:cs="仿宋_GB2312"/>
                <w:szCs w:val="21"/>
              </w:rPr>
            </w:pPr>
          </w:p>
        </w:tc>
      </w:tr>
      <w:tr w:rsidR="00F9289B" w:rsidRPr="001A42F0" w:rsidTr="004A6834">
        <w:trPr>
          <w:trHeight w:val="558"/>
          <w:jc w:val="center"/>
        </w:trPr>
        <w:tc>
          <w:tcPr>
            <w:tcW w:w="1413" w:type="dxa"/>
            <w:vMerge w:val="restart"/>
            <w:tcBorders>
              <w:left w:val="single" w:sz="4" w:space="0" w:color="auto"/>
              <w:right w:val="single" w:sz="4" w:space="0" w:color="auto"/>
            </w:tcBorders>
            <w:vAlign w:val="center"/>
          </w:tcPr>
          <w:p w:rsidR="00F9289B" w:rsidRPr="001A42F0" w:rsidRDefault="00F9289B" w:rsidP="00D32B99">
            <w:pPr>
              <w:jc w:val="center"/>
              <w:rPr>
                <w:rFonts w:ascii="仿宋_GB2312" w:eastAsia="仿宋_GB2312" w:hAnsi="仿宋_GB2312" w:cs="仿宋_GB2312"/>
                <w:szCs w:val="21"/>
              </w:rPr>
            </w:pPr>
            <w:r w:rsidRPr="00AD5630">
              <w:rPr>
                <w:rFonts w:ascii="仿宋_GB2312" w:eastAsia="仿宋_GB2312" w:hAnsi="仿宋_GB2312" w:cs="仿宋_GB2312" w:hint="eastAsia"/>
                <w:szCs w:val="21"/>
              </w:rPr>
              <w:t>结论应用</w:t>
            </w:r>
          </w:p>
        </w:tc>
        <w:tc>
          <w:tcPr>
            <w:tcW w:w="1559" w:type="dxa"/>
            <w:tcBorders>
              <w:top w:val="single" w:sz="4" w:space="0" w:color="auto"/>
              <w:left w:val="single" w:sz="4" w:space="0" w:color="auto"/>
              <w:bottom w:val="single" w:sz="4" w:space="0" w:color="auto"/>
              <w:right w:val="single" w:sz="4" w:space="0" w:color="auto"/>
            </w:tcBorders>
            <w:vAlign w:val="center"/>
          </w:tcPr>
          <w:p w:rsidR="00F9289B" w:rsidRPr="001A42F0" w:rsidRDefault="00F9289B" w:rsidP="00D32B99">
            <w:pPr>
              <w:jc w:val="center"/>
              <w:rPr>
                <w:rFonts w:ascii="仿宋_GB2312" w:eastAsia="仿宋_GB2312" w:hAnsi="仿宋_GB2312" w:cs="仿宋_GB2312"/>
                <w:szCs w:val="21"/>
              </w:rPr>
            </w:pPr>
            <w:r w:rsidRPr="00C05C42">
              <w:rPr>
                <w:rFonts w:ascii="仿宋_GB2312" w:eastAsia="仿宋_GB2312" w:hAnsi="仿宋_GB2312" w:cs="仿宋_GB2312"/>
                <w:szCs w:val="21"/>
              </w:rPr>
              <w:t>结论的合理性与实用性</w:t>
            </w:r>
          </w:p>
        </w:tc>
        <w:tc>
          <w:tcPr>
            <w:tcW w:w="3514" w:type="dxa"/>
            <w:tcBorders>
              <w:top w:val="single" w:sz="4" w:space="0" w:color="auto"/>
              <w:left w:val="single" w:sz="4" w:space="0" w:color="auto"/>
              <w:bottom w:val="single" w:sz="4" w:space="0" w:color="auto"/>
              <w:right w:val="single" w:sz="4" w:space="0" w:color="auto"/>
            </w:tcBorders>
            <w:vAlign w:val="center"/>
          </w:tcPr>
          <w:p w:rsidR="00F9289B" w:rsidRPr="001A42F0" w:rsidRDefault="00F9289B" w:rsidP="006D6C00">
            <w:pPr>
              <w:spacing w:line="440" w:lineRule="exact"/>
              <w:rPr>
                <w:rFonts w:ascii="仿宋_GB2312" w:eastAsia="仿宋_GB2312" w:hAnsi="仿宋_GB2312" w:cs="仿宋_GB2312"/>
                <w:szCs w:val="21"/>
              </w:rPr>
            </w:pPr>
            <w:r w:rsidRPr="00C05C42">
              <w:rPr>
                <w:rFonts w:ascii="仿宋_GB2312" w:eastAsia="仿宋_GB2312" w:hAnsi="仿宋_GB2312" w:cs="仿宋_GB2312"/>
                <w:szCs w:val="21"/>
              </w:rPr>
              <w:t>分析得到的结果要有合理性，并且具有一定的解决问题的实用性。</w:t>
            </w:r>
          </w:p>
        </w:tc>
        <w:tc>
          <w:tcPr>
            <w:tcW w:w="757" w:type="dxa"/>
            <w:tcBorders>
              <w:top w:val="single" w:sz="4" w:space="0" w:color="auto"/>
              <w:left w:val="single" w:sz="4" w:space="0" w:color="auto"/>
              <w:bottom w:val="single" w:sz="4" w:space="0" w:color="auto"/>
              <w:right w:val="single" w:sz="4" w:space="0" w:color="auto"/>
            </w:tcBorders>
            <w:vAlign w:val="center"/>
          </w:tcPr>
          <w:p w:rsidR="00F9289B" w:rsidRPr="001A42F0" w:rsidRDefault="00F9289B" w:rsidP="00D32B99">
            <w:pPr>
              <w:jc w:val="center"/>
              <w:rPr>
                <w:rFonts w:ascii="仿宋_GB2312" w:eastAsia="仿宋_GB2312" w:hAnsi="仿宋_GB2312" w:cs="仿宋_GB2312"/>
                <w:szCs w:val="21"/>
              </w:rPr>
            </w:pPr>
            <w:r>
              <w:rPr>
                <w:rFonts w:ascii="仿宋_GB2312" w:eastAsia="仿宋_GB2312" w:hAnsi="仿宋_GB2312" w:cs="仿宋_GB2312"/>
                <w:szCs w:val="21"/>
              </w:rPr>
              <w:t>10</w:t>
            </w:r>
          </w:p>
        </w:tc>
        <w:tc>
          <w:tcPr>
            <w:tcW w:w="974" w:type="dxa"/>
            <w:tcBorders>
              <w:top w:val="single" w:sz="4" w:space="0" w:color="auto"/>
              <w:left w:val="single" w:sz="4" w:space="0" w:color="auto"/>
              <w:bottom w:val="single" w:sz="4" w:space="0" w:color="auto"/>
              <w:right w:val="single" w:sz="4" w:space="0" w:color="auto"/>
            </w:tcBorders>
            <w:vAlign w:val="center"/>
          </w:tcPr>
          <w:p w:rsidR="00F9289B" w:rsidRPr="001A42F0" w:rsidRDefault="00F9289B" w:rsidP="00D32B99">
            <w:pPr>
              <w:jc w:val="center"/>
              <w:rPr>
                <w:rFonts w:ascii="仿宋_GB2312" w:eastAsia="仿宋_GB2312" w:hAnsi="仿宋_GB2312" w:cs="仿宋_GB2312"/>
                <w:szCs w:val="21"/>
              </w:rPr>
            </w:pPr>
          </w:p>
        </w:tc>
      </w:tr>
      <w:tr w:rsidR="00F9289B" w:rsidRPr="001A42F0" w:rsidTr="004A6834">
        <w:trPr>
          <w:trHeight w:val="558"/>
          <w:jc w:val="center"/>
        </w:trPr>
        <w:tc>
          <w:tcPr>
            <w:tcW w:w="1413" w:type="dxa"/>
            <w:vMerge/>
            <w:tcBorders>
              <w:left w:val="single" w:sz="4" w:space="0" w:color="auto"/>
              <w:right w:val="single" w:sz="4" w:space="0" w:color="auto"/>
            </w:tcBorders>
            <w:vAlign w:val="center"/>
          </w:tcPr>
          <w:p w:rsidR="00F9289B" w:rsidRPr="001A42F0" w:rsidRDefault="00F9289B" w:rsidP="00D32B99">
            <w:pPr>
              <w:jc w:val="center"/>
              <w:rPr>
                <w:rFonts w:ascii="仿宋_GB2312" w:eastAsia="仿宋_GB2312" w:hAnsi="仿宋_GB2312" w:cs="仿宋_GB2312"/>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9289B" w:rsidRPr="001A42F0" w:rsidRDefault="00F9289B" w:rsidP="00D32B99">
            <w:pPr>
              <w:jc w:val="center"/>
              <w:rPr>
                <w:rFonts w:ascii="仿宋_GB2312" w:eastAsia="仿宋_GB2312" w:hAnsi="仿宋_GB2312" w:cs="仿宋_GB2312"/>
                <w:szCs w:val="21"/>
              </w:rPr>
            </w:pPr>
            <w:r w:rsidRPr="00C05C42">
              <w:rPr>
                <w:rFonts w:ascii="仿宋_GB2312" w:eastAsia="仿宋_GB2312" w:hAnsi="仿宋_GB2312" w:cs="仿宋_GB2312"/>
                <w:szCs w:val="21"/>
              </w:rPr>
              <w:t>商业应用</w:t>
            </w:r>
          </w:p>
        </w:tc>
        <w:tc>
          <w:tcPr>
            <w:tcW w:w="3514" w:type="dxa"/>
            <w:tcBorders>
              <w:top w:val="single" w:sz="4" w:space="0" w:color="auto"/>
              <w:left w:val="single" w:sz="4" w:space="0" w:color="auto"/>
              <w:bottom w:val="single" w:sz="4" w:space="0" w:color="auto"/>
              <w:right w:val="single" w:sz="4" w:space="0" w:color="auto"/>
            </w:tcBorders>
            <w:vAlign w:val="center"/>
          </w:tcPr>
          <w:p w:rsidR="00F9289B" w:rsidRPr="001A42F0" w:rsidRDefault="00F9289B" w:rsidP="006D6C00">
            <w:pPr>
              <w:spacing w:line="440" w:lineRule="exact"/>
              <w:rPr>
                <w:rFonts w:ascii="仿宋_GB2312" w:eastAsia="仿宋_GB2312" w:hAnsi="仿宋_GB2312" w:cs="仿宋_GB2312"/>
                <w:szCs w:val="21"/>
              </w:rPr>
            </w:pPr>
            <w:r w:rsidRPr="00C05C42">
              <w:rPr>
                <w:rFonts w:ascii="仿宋_GB2312" w:eastAsia="仿宋_GB2312" w:hAnsi="仿宋_GB2312" w:cs="仿宋_GB2312"/>
                <w:szCs w:val="21"/>
              </w:rPr>
              <w:t>对于得到的分析结果如何结合业务逻辑进行商业应用有着清晰得解释和说明。</w:t>
            </w:r>
          </w:p>
        </w:tc>
        <w:tc>
          <w:tcPr>
            <w:tcW w:w="757" w:type="dxa"/>
            <w:tcBorders>
              <w:top w:val="single" w:sz="4" w:space="0" w:color="auto"/>
              <w:left w:val="single" w:sz="4" w:space="0" w:color="auto"/>
              <w:bottom w:val="single" w:sz="4" w:space="0" w:color="auto"/>
              <w:right w:val="single" w:sz="4" w:space="0" w:color="auto"/>
            </w:tcBorders>
            <w:vAlign w:val="center"/>
          </w:tcPr>
          <w:p w:rsidR="00F9289B" w:rsidRPr="001A42F0" w:rsidRDefault="00F9289B" w:rsidP="00D32B99">
            <w:pPr>
              <w:jc w:val="center"/>
              <w:rPr>
                <w:rFonts w:ascii="仿宋_GB2312" w:eastAsia="仿宋_GB2312" w:hAnsi="仿宋_GB2312" w:cs="仿宋_GB2312"/>
                <w:szCs w:val="21"/>
              </w:rPr>
            </w:pPr>
            <w:r w:rsidRPr="00C05C42">
              <w:rPr>
                <w:rFonts w:ascii="仿宋_GB2312" w:eastAsia="仿宋_GB2312" w:hAnsi="仿宋_GB2312" w:cs="仿宋_GB2312"/>
                <w:szCs w:val="21"/>
              </w:rPr>
              <w:t>10</w:t>
            </w:r>
          </w:p>
        </w:tc>
        <w:tc>
          <w:tcPr>
            <w:tcW w:w="974" w:type="dxa"/>
            <w:tcBorders>
              <w:top w:val="single" w:sz="4" w:space="0" w:color="auto"/>
              <w:left w:val="single" w:sz="4" w:space="0" w:color="auto"/>
              <w:bottom w:val="single" w:sz="4" w:space="0" w:color="auto"/>
              <w:right w:val="single" w:sz="4" w:space="0" w:color="auto"/>
            </w:tcBorders>
            <w:vAlign w:val="center"/>
          </w:tcPr>
          <w:p w:rsidR="00F9289B" w:rsidRPr="001A42F0" w:rsidRDefault="00F9289B" w:rsidP="00D32B99">
            <w:pPr>
              <w:jc w:val="center"/>
              <w:rPr>
                <w:rFonts w:ascii="仿宋_GB2312" w:eastAsia="仿宋_GB2312" w:hAnsi="仿宋_GB2312" w:cs="仿宋_GB2312"/>
                <w:szCs w:val="21"/>
              </w:rPr>
            </w:pPr>
          </w:p>
        </w:tc>
      </w:tr>
      <w:tr w:rsidR="00F9289B" w:rsidRPr="001A42F0" w:rsidTr="004A6834">
        <w:trPr>
          <w:trHeight w:val="558"/>
          <w:jc w:val="center"/>
        </w:trPr>
        <w:tc>
          <w:tcPr>
            <w:tcW w:w="1413" w:type="dxa"/>
            <w:vMerge/>
            <w:tcBorders>
              <w:left w:val="single" w:sz="4" w:space="0" w:color="auto"/>
              <w:right w:val="single" w:sz="4" w:space="0" w:color="auto"/>
            </w:tcBorders>
            <w:vAlign w:val="center"/>
          </w:tcPr>
          <w:p w:rsidR="00F9289B" w:rsidRPr="001A42F0" w:rsidRDefault="00F9289B" w:rsidP="00D32B99">
            <w:pPr>
              <w:jc w:val="center"/>
              <w:rPr>
                <w:rFonts w:ascii="仿宋_GB2312" w:eastAsia="仿宋_GB2312" w:hAnsi="仿宋_GB2312" w:cs="仿宋_GB2312"/>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9289B" w:rsidRPr="00C05C42" w:rsidRDefault="00F9289B" w:rsidP="00D32B99">
            <w:pPr>
              <w:jc w:val="center"/>
              <w:rPr>
                <w:rFonts w:ascii="仿宋_GB2312" w:eastAsia="仿宋_GB2312" w:hAnsi="仿宋_GB2312" w:cs="仿宋_GB2312"/>
                <w:szCs w:val="21"/>
              </w:rPr>
            </w:pPr>
            <w:r>
              <w:rPr>
                <w:rFonts w:ascii="仿宋_GB2312" w:eastAsia="仿宋_GB2312" w:hAnsi="仿宋_GB2312" w:cs="仿宋_GB2312" w:hint="eastAsia"/>
                <w:szCs w:val="21"/>
              </w:rPr>
              <w:t>内容呈现</w:t>
            </w:r>
          </w:p>
        </w:tc>
        <w:tc>
          <w:tcPr>
            <w:tcW w:w="3514" w:type="dxa"/>
            <w:tcBorders>
              <w:top w:val="single" w:sz="4" w:space="0" w:color="auto"/>
              <w:left w:val="single" w:sz="4" w:space="0" w:color="auto"/>
              <w:bottom w:val="single" w:sz="4" w:space="0" w:color="auto"/>
              <w:right w:val="single" w:sz="4" w:space="0" w:color="auto"/>
            </w:tcBorders>
            <w:vAlign w:val="center"/>
          </w:tcPr>
          <w:p w:rsidR="00F9289B" w:rsidRPr="00C05C42" w:rsidRDefault="00F9289B" w:rsidP="006D6C00">
            <w:pPr>
              <w:spacing w:line="440" w:lineRule="exact"/>
              <w:rPr>
                <w:rFonts w:ascii="仿宋_GB2312" w:eastAsia="仿宋_GB2312" w:hAnsi="仿宋_GB2312" w:cs="仿宋_GB2312"/>
                <w:szCs w:val="21"/>
              </w:rPr>
            </w:pPr>
            <w:r w:rsidRPr="00C05C42">
              <w:rPr>
                <w:rFonts w:ascii="仿宋_GB2312" w:eastAsia="仿宋_GB2312" w:hAnsi="仿宋_GB2312" w:cs="仿宋_GB2312" w:hint="eastAsia"/>
                <w:szCs w:val="21"/>
              </w:rPr>
              <w:t>描述清晰，介绍内容紧扣主题，主题鲜明、深刻，格调积极向上，语言自然流畅，富有真情实感。</w:t>
            </w:r>
          </w:p>
        </w:tc>
        <w:tc>
          <w:tcPr>
            <w:tcW w:w="757" w:type="dxa"/>
            <w:tcBorders>
              <w:top w:val="single" w:sz="4" w:space="0" w:color="auto"/>
              <w:left w:val="single" w:sz="4" w:space="0" w:color="auto"/>
              <w:bottom w:val="single" w:sz="4" w:space="0" w:color="auto"/>
              <w:right w:val="single" w:sz="4" w:space="0" w:color="auto"/>
            </w:tcBorders>
            <w:vAlign w:val="center"/>
          </w:tcPr>
          <w:p w:rsidR="00F9289B" w:rsidRPr="00C05C42" w:rsidRDefault="00F9289B" w:rsidP="00D32B99">
            <w:pPr>
              <w:jc w:val="center"/>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szCs w:val="21"/>
              </w:rPr>
              <w:t>0</w:t>
            </w:r>
          </w:p>
        </w:tc>
        <w:tc>
          <w:tcPr>
            <w:tcW w:w="974" w:type="dxa"/>
            <w:tcBorders>
              <w:top w:val="single" w:sz="4" w:space="0" w:color="auto"/>
              <w:left w:val="single" w:sz="4" w:space="0" w:color="auto"/>
              <w:bottom w:val="single" w:sz="4" w:space="0" w:color="auto"/>
              <w:right w:val="single" w:sz="4" w:space="0" w:color="auto"/>
            </w:tcBorders>
            <w:vAlign w:val="center"/>
          </w:tcPr>
          <w:p w:rsidR="00F9289B" w:rsidRPr="001A42F0" w:rsidRDefault="00F9289B" w:rsidP="00D32B99">
            <w:pPr>
              <w:jc w:val="center"/>
              <w:rPr>
                <w:rFonts w:ascii="仿宋_GB2312" w:eastAsia="仿宋_GB2312" w:hAnsi="仿宋_GB2312" w:cs="仿宋_GB2312"/>
                <w:szCs w:val="21"/>
              </w:rPr>
            </w:pPr>
          </w:p>
        </w:tc>
      </w:tr>
      <w:tr w:rsidR="006D6C00" w:rsidRPr="001A42F0" w:rsidTr="004A6834">
        <w:trPr>
          <w:trHeight w:val="558"/>
          <w:jc w:val="center"/>
        </w:trPr>
        <w:tc>
          <w:tcPr>
            <w:tcW w:w="6486" w:type="dxa"/>
            <w:gridSpan w:val="3"/>
            <w:tcBorders>
              <w:left w:val="single" w:sz="4" w:space="0" w:color="auto"/>
              <w:right w:val="single" w:sz="4" w:space="0" w:color="auto"/>
            </w:tcBorders>
            <w:vAlign w:val="center"/>
          </w:tcPr>
          <w:p w:rsidR="006D6C00" w:rsidRPr="00C05C42" w:rsidRDefault="006D6C00" w:rsidP="006D6C00">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总分</w:t>
            </w:r>
          </w:p>
        </w:tc>
        <w:tc>
          <w:tcPr>
            <w:tcW w:w="757" w:type="dxa"/>
            <w:tcBorders>
              <w:top w:val="single" w:sz="4" w:space="0" w:color="auto"/>
              <w:left w:val="single" w:sz="4" w:space="0" w:color="auto"/>
              <w:bottom w:val="single" w:sz="4" w:space="0" w:color="auto"/>
              <w:right w:val="single" w:sz="4" w:space="0" w:color="auto"/>
            </w:tcBorders>
            <w:vAlign w:val="center"/>
          </w:tcPr>
          <w:p w:rsidR="006D6C00" w:rsidRPr="00C05C42" w:rsidRDefault="006D6C00" w:rsidP="00D32B99">
            <w:pPr>
              <w:jc w:val="center"/>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szCs w:val="21"/>
              </w:rPr>
              <w:t>00</w:t>
            </w:r>
          </w:p>
        </w:tc>
        <w:tc>
          <w:tcPr>
            <w:tcW w:w="974" w:type="dxa"/>
            <w:tcBorders>
              <w:top w:val="single" w:sz="4" w:space="0" w:color="auto"/>
              <w:left w:val="single" w:sz="4" w:space="0" w:color="auto"/>
              <w:bottom w:val="single" w:sz="4" w:space="0" w:color="auto"/>
              <w:right w:val="single" w:sz="4" w:space="0" w:color="auto"/>
            </w:tcBorders>
            <w:vAlign w:val="center"/>
          </w:tcPr>
          <w:p w:rsidR="006D6C00" w:rsidRPr="001A42F0" w:rsidRDefault="006D6C00" w:rsidP="00D32B99">
            <w:pPr>
              <w:jc w:val="center"/>
              <w:rPr>
                <w:rFonts w:ascii="仿宋_GB2312" w:eastAsia="仿宋_GB2312" w:hAnsi="仿宋_GB2312" w:cs="仿宋_GB2312"/>
                <w:szCs w:val="21"/>
              </w:rPr>
            </w:pPr>
          </w:p>
        </w:tc>
      </w:tr>
    </w:tbl>
    <w:p w:rsidR="00B423E5" w:rsidRDefault="00B423E5" w:rsidP="006D6C00"/>
    <w:sectPr w:rsidR="00B423E5" w:rsidSect="00D86E3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55EB" w:rsidRDefault="001955EB" w:rsidP="00C42F65">
      <w:r>
        <w:separator/>
      </w:r>
    </w:p>
  </w:endnote>
  <w:endnote w:type="continuationSeparator" w:id="0">
    <w:p w:rsidR="001955EB" w:rsidRDefault="001955EB" w:rsidP="00C42F65">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Arial Narrow">
    <w:altName w:val="Batang"/>
    <w:charset w:val="00"/>
    <w:family w:val="swiss"/>
    <w:pitch w:val="default"/>
    <w:sig w:usb0="00000001" w:usb1="00000800" w:usb2="00000000" w:usb3="00000000" w:csb0="2000009F" w:csb1="DFD7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55EB" w:rsidRDefault="001955EB" w:rsidP="00C42F65">
      <w:r>
        <w:separator/>
      </w:r>
    </w:p>
  </w:footnote>
  <w:footnote w:type="continuationSeparator" w:id="0">
    <w:p w:rsidR="001955EB" w:rsidRDefault="001955EB" w:rsidP="00C42F6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4B47"/>
    <w:rsid w:val="00035C39"/>
    <w:rsid w:val="000611A1"/>
    <w:rsid w:val="000D5802"/>
    <w:rsid w:val="001955EB"/>
    <w:rsid w:val="002E233F"/>
    <w:rsid w:val="003C56C6"/>
    <w:rsid w:val="004A6834"/>
    <w:rsid w:val="006D6C00"/>
    <w:rsid w:val="00791B7D"/>
    <w:rsid w:val="007C5DED"/>
    <w:rsid w:val="00934B47"/>
    <w:rsid w:val="009A7C10"/>
    <w:rsid w:val="00A67CC5"/>
    <w:rsid w:val="00B423E5"/>
    <w:rsid w:val="00B92355"/>
    <w:rsid w:val="00C42F65"/>
    <w:rsid w:val="00CA7F01"/>
    <w:rsid w:val="00D86E3C"/>
    <w:rsid w:val="00F928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F6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42F6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42F65"/>
    <w:rPr>
      <w:sz w:val="18"/>
      <w:szCs w:val="18"/>
    </w:rPr>
  </w:style>
  <w:style w:type="paragraph" w:styleId="a4">
    <w:name w:val="footer"/>
    <w:basedOn w:val="a"/>
    <w:link w:val="Char0"/>
    <w:uiPriority w:val="99"/>
    <w:unhideWhenUsed/>
    <w:rsid w:val="00C42F6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42F65"/>
    <w:rPr>
      <w:sz w:val="18"/>
      <w:szCs w:val="18"/>
    </w:rPr>
  </w:style>
  <w:style w:type="paragraph" w:styleId="a5">
    <w:name w:val="No Spacing"/>
    <w:uiPriority w:val="1"/>
    <w:qFormat/>
    <w:rsid w:val="00B92355"/>
    <w:pPr>
      <w:widowControl w:val="0"/>
      <w:jc w:val="both"/>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366</Characters>
  <Application>Microsoft Office Word</Application>
  <DocSecurity>0</DocSecurity>
  <Lines>3</Lines>
  <Paragraphs>1</Paragraphs>
  <ScaleCrop>false</ScaleCrop>
  <Company/>
  <LinksUpToDate>false</LinksUpToDate>
  <CharactersWithSpaces>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天毅</dc:creator>
  <cp:lastModifiedBy>Administrator</cp:lastModifiedBy>
  <cp:revision>2</cp:revision>
  <dcterms:created xsi:type="dcterms:W3CDTF">2021-03-26T01:11:00Z</dcterms:created>
  <dcterms:modified xsi:type="dcterms:W3CDTF">2021-03-26T01:11:00Z</dcterms:modified>
</cp:coreProperties>
</file>