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-572770</wp:posOffset>
            </wp:positionV>
            <wp:extent cx="1840865" cy="485140"/>
            <wp:effectExtent l="0" t="0" r="0" b="0"/>
            <wp:wrapNone/>
            <wp:docPr id="2" name="图片 2" descr="283d4aa4b35b26f3dc30374832b0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3d4aa4b35b26f3dc30374832b0b4d"/>
                    <pic:cNvPicPr>
                      <a:picLocks noChangeAspect="1"/>
                    </pic:cNvPicPr>
                  </pic:nvPicPr>
                  <pic:blipFill>
                    <a:blip r:embed="rId5"/>
                    <a:srcRect l="6235" t="32132" r="700" b="33183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六安钢铁控股集团有限公司</w:t>
      </w:r>
    </w:p>
    <w:p>
      <w:pPr>
        <w:keepNext w:val="0"/>
        <w:keepLines w:val="0"/>
        <w:pageBreakBefore w:val="0"/>
        <w:widowControl w:val="0"/>
        <w:tabs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2021届毕业生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100" w:firstLine="561"/>
        <w:textAlignment w:val="auto"/>
        <w:outlineLvl w:val="9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</w:rPr>
        <w:t>六安钢铁控股集团（以下简称：六钢集团）成立于2018年5月，位于安徽省六安市霍邱经济开发区。公司一期项目规模300万吨/年，主要包括原料、烧结、焦化、炼铁、炼钢、轧钢等主工序及配套的供配电、综合管网等公辅设施。配备国内外领先的环保设备，全部实行自动化，信息化，智能化管理，采用科学先进技术，构建低消耗、低成本、高效率的清洁生产运行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100" w:firstLine="561"/>
        <w:textAlignment w:val="auto"/>
        <w:outlineLvl w:val="9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</w:rPr>
        <w:t>六钢集团产品定位以满足安徽省及周边省份基础设施建设、城镇化建设、机械、汽车、家电行业等需求为主，主导产品为工业用棒材和建筑用线材，年工业产值近200亿元，可实现利税15亿元，同时拉动相关产业经济增长近400亿元，直接解决就业5000人，间接带动就业15000人，为当地经济发展做出了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100" w:firstLine="561"/>
        <w:textAlignment w:val="auto"/>
        <w:outlineLvl w:val="9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</w:rPr>
        <w:t>公司占地面积4800余亩，在册职工4700人。六钢集团始终不忘“从武安到六安，为制造业强省做贡献；从太行山到大别山，为老区扶贫当标杆”的初心，牢记“厚念家国，奋斗远行”的企业使命，为实现皖西老区人民的“钢城梦”而不懈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100" w:firstLine="561"/>
        <w:textAlignment w:val="auto"/>
        <w:outlineLvl w:val="9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z w:val="26"/>
          <w:szCs w:val="26"/>
        </w:rPr>
        <w:t>六钢集团将以产品一流、技术一流、管理一流、环境一流、效益一流为目标，建成一座绿色节能化、智能网络化、花园式高端钢铁制造的现代化钢铁之城，为打造百年生态六钢夯实基础。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招聘专业</w:t>
      </w:r>
    </w:p>
    <w:tbl>
      <w:tblPr>
        <w:tblStyle w:val="6"/>
        <w:tblW w:w="10680" w:type="dxa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830"/>
        <w:gridCol w:w="871"/>
        <w:gridCol w:w="740"/>
        <w:gridCol w:w="740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分类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冶金工程、钢铁冶金、金属材料、材料成型及控制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电气自动化、机电一体化、机械制造及其自动化、矿物加工工程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物流工程、交通运输工程、环境保护工程、安全工程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过程装备控制、工业工程、化学工艺工程、电子信息工程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能源动力工程、发电工程、煤炭化学工程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财务管理、行政管理、人力资源管理、工商管理、空乘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/女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统计学、会计学、审计学、汉语言文学、广告设计、行政管理、司法助理、法律事务等专业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/女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-572770</wp:posOffset>
            </wp:positionV>
            <wp:extent cx="1840865" cy="485140"/>
            <wp:effectExtent l="0" t="0" r="0" b="0"/>
            <wp:wrapNone/>
            <wp:docPr id="6" name="图片 6" descr="283d4aa4b35b26f3dc30374832b0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83d4aa4b35b26f3dc30374832b0b4d"/>
                    <pic:cNvPicPr>
                      <a:picLocks noChangeAspect="1"/>
                    </pic:cNvPicPr>
                  </pic:nvPicPr>
                  <pic:blipFill>
                    <a:blip r:embed="rId5"/>
                    <a:srcRect l="6235" t="32132" r="700" b="33183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三、实习薪资保护期待遇</w:t>
      </w:r>
    </w:p>
    <w:tbl>
      <w:tblPr>
        <w:tblStyle w:val="5"/>
        <w:tblpPr w:leftFromText="180" w:rightFromText="180" w:vertAnchor="text" w:horzAnchor="page" w:tblpX="587" w:tblpY="372"/>
        <w:tblOverlap w:val="never"/>
        <w:tblW w:w="10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5"/>
        <w:gridCol w:w="910"/>
        <w:gridCol w:w="923"/>
        <w:gridCol w:w="954"/>
        <w:gridCol w:w="816"/>
        <w:gridCol w:w="830"/>
        <w:gridCol w:w="757"/>
        <w:gridCol w:w="758"/>
        <w:gridCol w:w="757"/>
        <w:gridCol w:w="7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540" w:firstLineChars="7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eastAsia="zh-CN"/>
              </w:rPr>
              <w:t>分类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重点院校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（研究生、985、211）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本科院校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B类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C类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B类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C类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A类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B类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工资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7000+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5000+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4500+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5000+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4500+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4000+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4500+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4000+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3500+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安家费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四、福利待遇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1、顶岗实习期缴纳工伤险，实习薪资保护期缴纳五险一金。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2、实习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薪资保护期满三个月后享受学历补助：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研究生300元/月，本科150元/月，专科100元/月。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3、定岗后享受安家费待遇，标准为：研究生、985、211院校A类应届毕业生10000元，B类应届毕业生7000元，C类应届毕业生5000元；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本科A类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应届毕业生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5000元，本科B类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应届毕业生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3000元，本科C类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应届毕业生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2000元；专科A类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应届毕业生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3000元，专科B类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应届毕业生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2000元。安家费在本人或配偶购买商品房、自建房时，一次性支付（提取时需出示正式购房合同，如配偶是房主则需提供结婚证）。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每周单休、享受节假日等休假福利，公司提供免费班车。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5、公司内部设有标准化员工餐厅，每日享受12元餐补。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6、住宿免费、独立卫生间、免费提供床位、空调、电视机、WiFi、洗衣房、开水房、健身房、棋牌室、娱乐室、阅读室、书画室等各类生活配套服务。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7、公司为新员工提供职业适应性和提升性培训，为优秀员工提供职业生涯规划设计、良好的晋升通道和平台。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6"/>
          <w:szCs w:val="26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顶岗实习期、实习薪资保护期、定岗相关规定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1、顶岗实习：未取得毕业证书或学位证书或档案未转入公司所在地，只缴纳工伤保险。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-591185</wp:posOffset>
            </wp:positionV>
            <wp:extent cx="1840865" cy="485140"/>
            <wp:effectExtent l="0" t="0" r="0" b="0"/>
            <wp:wrapNone/>
            <wp:docPr id="1" name="图片 1" descr="283d4aa4b35b26f3dc30374832b0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3d4aa4b35b26f3dc30374832b0b4d"/>
                    <pic:cNvPicPr>
                      <a:picLocks noChangeAspect="1"/>
                    </pic:cNvPicPr>
                  </pic:nvPicPr>
                  <pic:blipFill>
                    <a:blip r:embed="rId5"/>
                    <a:srcRect l="6235" t="32132" r="700" b="33183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2、实习薪资保护期：取得毕业证、学位证和档案转入公司所在地，实习薪资保护期为6个月。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3、定岗：实习薪资保护期满6个月定岗，执行定岗工资。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4、如2021年7月15日前，未取得毕业证书或学位证书或档案未转入公司所在地的，只缴纳工伤保险；待取得毕业证书、学位证书并将档案转入公司所在地后，缴纳五险一金，期限合并计算。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六、发展空间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（1）生产部门管理岗位：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基础知识学习→轮岗实习→定岗培养→管理技能培养→班长→主任→厂长助理→厂长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（2）生产部门技术岗位：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基础知识学习→轮岗实习→定岗培养→技术技能培养→技术员→工程师→首席工程师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（3）职能部门管理岗位：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轮岗实习→定岗培养→专员→主管→处长→部长助理→部长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七、应聘要求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1.、全日制高等院校2021年专科及上学历应届毕业生；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2、身体健康，品德良好，有积极进取精神；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3、在校期间获得优秀学生干部、优秀毕业生、三好学生、党员的优先；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4、有较强的的适应能力和抗压能力，做好从校园人到社会人转变的优先。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线下报名：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1、携带简历、就业协议书、就业推荐表、成绩单等参加宣讲会，现场投递简历；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80" w:firstLineChars="700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2、到六安钢铁控股集团人力资源服务中心进行报名。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线上报名：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可网上投递简历到邮箱，简历筛选通过后添加QQ，采取视频面试。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招聘邮箱：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instrText xml:space="preserve"> HYPERLINK "mailto:lagtzp@163.com" </w:instrTex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lagtxyzp@126.com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校园招聘QQ：3344951160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270510</wp:posOffset>
            </wp:positionV>
            <wp:extent cx="1080135" cy="1080135"/>
            <wp:effectExtent l="0" t="0" r="5715" b="5715"/>
            <wp:wrapSquare wrapText="bothSides"/>
            <wp:docPr id="4" name="图片 4" descr="草料二维码（应届生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草料二维码（应届生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联系人：刘先生   联系方式：0564-6398816，17375350496 微信同号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工作地址：安徽省六安市霍邱经济开发区六安钢铁控股集团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0" w:firstLineChars="250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扫码了解详情（报名）：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850" w:h="16783"/>
      <w:pgMar w:top="567" w:right="567" w:bottom="567" w:left="56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61355"/>
    <w:multiLevelType w:val="singleLevel"/>
    <w:tmpl w:val="74E613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236DC"/>
    <w:rsid w:val="00054882"/>
    <w:rsid w:val="004013AB"/>
    <w:rsid w:val="00473F09"/>
    <w:rsid w:val="004A246E"/>
    <w:rsid w:val="005933D0"/>
    <w:rsid w:val="0073679E"/>
    <w:rsid w:val="00824B3C"/>
    <w:rsid w:val="008A20D6"/>
    <w:rsid w:val="00D516FF"/>
    <w:rsid w:val="00E33DC1"/>
    <w:rsid w:val="00F34F4D"/>
    <w:rsid w:val="01CA365E"/>
    <w:rsid w:val="02425723"/>
    <w:rsid w:val="027C4B66"/>
    <w:rsid w:val="029C4BCF"/>
    <w:rsid w:val="036177A6"/>
    <w:rsid w:val="03825BAB"/>
    <w:rsid w:val="03D33E5C"/>
    <w:rsid w:val="03E31F78"/>
    <w:rsid w:val="04B74ECE"/>
    <w:rsid w:val="04C32B15"/>
    <w:rsid w:val="05063205"/>
    <w:rsid w:val="058A5ADD"/>
    <w:rsid w:val="05A328A1"/>
    <w:rsid w:val="05C97108"/>
    <w:rsid w:val="06C51552"/>
    <w:rsid w:val="06ED008D"/>
    <w:rsid w:val="0713115A"/>
    <w:rsid w:val="071A2B09"/>
    <w:rsid w:val="074639AA"/>
    <w:rsid w:val="08555637"/>
    <w:rsid w:val="09C72870"/>
    <w:rsid w:val="0A49293C"/>
    <w:rsid w:val="0C2E1576"/>
    <w:rsid w:val="0D79182F"/>
    <w:rsid w:val="0E665743"/>
    <w:rsid w:val="0FDB7C95"/>
    <w:rsid w:val="11B84519"/>
    <w:rsid w:val="125D4115"/>
    <w:rsid w:val="13941859"/>
    <w:rsid w:val="13B71141"/>
    <w:rsid w:val="142231A4"/>
    <w:rsid w:val="14D408C2"/>
    <w:rsid w:val="1768211A"/>
    <w:rsid w:val="17B208CF"/>
    <w:rsid w:val="17BB1F2D"/>
    <w:rsid w:val="18A87D85"/>
    <w:rsid w:val="18E44CF9"/>
    <w:rsid w:val="190C5B6B"/>
    <w:rsid w:val="19EC1071"/>
    <w:rsid w:val="19FC44D0"/>
    <w:rsid w:val="1B08207E"/>
    <w:rsid w:val="1B871101"/>
    <w:rsid w:val="1C59379D"/>
    <w:rsid w:val="1D5E621D"/>
    <w:rsid w:val="1E4D1889"/>
    <w:rsid w:val="1E972EF1"/>
    <w:rsid w:val="1F6179AE"/>
    <w:rsid w:val="1F6C38F3"/>
    <w:rsid w:val="1F987C0C"/>
    <w:rsid w:val="1FC63B94"/>
    <w:rsid w:val="203351F6"/>
    <w:rsid w:val="216F7583"/>
    <w:rsid w:val="21DF0268"/>
    <w:rsid w:val="22016B2F"/>
    <w:rsid w:val="238E21DB"/>
    <w:rsid w:val="24A221CB"/>
    <w:rsid w:val="251D41C8"/>
    <w:rsid w:val="26C06A78"/>
    <w:rsid w:val="27112F89"/>
    <w:rsid w:val="282A7FD5"/>
    <w:rsid w:val="29FD49FC"/>
    <w:rsid w:val="2A7B2E10"/>
    <w:rsid w:val="2A9F302C"/>
    <w:rsid w:val="2BAE5D60"/>
    <w:rsid w:val="2BE533D7"/>
    <w:rsid w:val="2CDC22FD"/>
    <w:rsid w:val="2EBD7A70"/>
    <w:rsid w:val="2F286E30"/>
    <w:rsid w:val="2F320C3F"/>
    <w:rsid w:val="2F440EE6"/>
    <w:rsid w:val="2FD35EF5"/>
    <w:rsid w:val="3023637C"/>
    <w:rsid w:val="30273169"/>
    <w:rsid w:val="30D72CDC"/>
    <w:rsid w:val="3298745D"/>
    <w:rsid w:val="333E377A"/>
    <w:rsid w:val="341C6FD9"/>
    <w:rsid w:val="38034F57"/>
    <w:rsid w:val="3842644D"/>
    <w:rsid w:val="38FD03B3"/>
    <w:rsid w:val="3B8D7231"/>
    <w:rsid w:val="3C1E25DB"/>
    <w:rsid w:val="3D395B0C"/>
    <w:rsid w:val="3E497BC8"/>
    <w:rsid w:val="3EFE262E"/>
    <w:rsid w:val="41727945"/>
    <w:rsid w:val="42CA4CFA"/>
    <w:rsid w:val="42F31A87"/>
    <w:rsid w:val="43A7692B"/>
    <w:rsid w:val="43F67733"/>
    <w:rsid w:val="44573603"/>
    <w:rsid w:val="45014865"/>
    <w:rsid w:val="462C7A00"/>
    <w:rsid w:val="46477403"/>
    <w:rsid w:val="46744602"/>
    <w:rsid w:val="475A754F"/>
    <w:rsid w:val="484C5732"/>
    <w:rsid w:val="4889224B"/>
    <w:rsid w:val="48AE0430"/>
    <w:rsid w:val="499E7DCB"/>
    <w:rsid w:val="49A61CE8"/>
    <w:rsid w:val="4A446ED3"/>
    <w:rsid w:val="4ADD3D89"/>
    <w:rsid w:val="4B77707C"/>
    <w:rsid w:val="4BE53AD5"/>
    <w:rsid w:val="4C812A28"/>
    <w:rsid w:val="4D3971E2"/>
    <w:rsid w:val="4E037514"/>
    <w:rsid w:val="4F761660"/>
    <w:rsid w:val="4FAA3500"/>
    <w:rsid w:val="512C6D8D"/>
    <w:rsid w:val="522476CD"/>
    <w:rsid w:val="5231183D"/>
    <w:rsid w:val="523429B7"/>
    <w:rsid w:val="526C504C"/>
    <w:rsid w:val="53353F67"/>
    <w:rsid w:val="53507676"/>
    <w:rsid w:val="53743245"/>
    <w:rsid w:val="53B54900"/>
    <w:rsid w:val="53F01C06"/>
    <w:rsid w:val="569E38DD"/>
    <w:rsid w:val="56D24F7C"/>
    <w:rsid w:val="596C6E19"/>
    <w:rsid w:val="59EF0ADE"/>
    <w:rsid w:val="5A132A2C"/>
    <w:rsid w:val="5ADA0C12"/>
    <w:rsid w:val="5BC66B28"/>
    <w:rsid w:val="5C466AA6"/>
    <w:rsid w:val="5D1163E4"/>
    <w:rsid w:val="5DF85555"/>
    <w:rsid w:val="5EE13763"/>
    <w:rsid w:val="5F230F36"/>
    <w:rsid w:val="60307256"/>
    <w:rsid w:val="6099074F"/>
    <w:rsid w:val="616C65D7"/>
    <w:rsid w:val="630E3D8F"/>
    <w:rsid w:val="63D75C36"/>
    <w:rsid w:val="64A9272F"/>
    <w:rsid w:val="66891009"/>
    <w:rsid w:val="67101B28"/>
    <w:rsid w:val="67EF7FF3"/>
    <w:rsid w:val="68867C3E"/>
    <w:rsid w:val="68B236DC"/>
    <w:rsid w:val="69D1119A"/>
    <w:rsid w:val="69D56DD4"/>
    <w:rsid w:val="6AA21C86"/>
    <w:rsid w:val="6B473417"/>
    <w:rsid w:val="6C2C4FAF"/>
    <w:rsid w:val="6CAD0A31"/>
    <w:rsid w:val="6D535020"/>
    <w:rsid w:val="6F156721"/>
    <w:rsid w:val="6F2E1A8D"/>
    <w:rsid w:val="7025312A"/>
    <w:rsid w:val="70C9297D"/>
    <w:rsid w:val="7192742E"/>
    <w:rsid w:val="71BE246C"/>
    <w:rsid w:val="71CE2B51"/>
    <w:rsid w:val="72393636"/>
    <w:rsid w:val="726B1EC2"/>
    <w:rsid w:val="72DF3377"/>
    <w:rsid w:val="73361AF6"/>
    <w:rsid w:val="737C6C47"/>
    <w:rsid w:val="739A6132"/>
    <w:rsid w:val="75250E5A"/>
    <w:rsid w:val="755209BA"/>
    <w:rsid w:val="76093519"/>
    <w:rsid w:val="78C2423F"/>
    <w:rsid w:val="7957168F"/>
    <w:rsid w:val="7A1E27EB"/>
    <w:rsid w:val="7AA47B3E"/>
    <w:rsid w:val="7AC97B9D"/>
    <w:rsid w:val="7AF078E6"/>
    <w:rsid w:val="7B047ED8"/>
    <w:rsid w:val="7B823F5D"/>
    <w:rsid w:val="7C875271"/>
    <w:rsid w:val="7CB2076F"/>
    <w:rsid w:val="7DF33347"/>
    <w:rsid w:val="7E2C7E00"/>
    <w:rsid w:val="7E9F7E0F"/>
    <w:rsid w:val="7F0C7136"/>
    <w:rsid w:val="7F4E581E"/>
    <w:rsid w:val="7F5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934</Words>
  <Characters>1024</Characters>
  <Lines>8</Lines>
  <Paragraphs>2</Paragraphs>
  <TotalTime>0</TotalTime>
  <ScaleCrop>false</ScaleCrop>
  <LinksUpToDate>false</LinksUpToDate>
  <CharactersWithSpaces>1046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2018-08-23T09:11:00Z</dcterms:created>
  <dc:creator>Administrator</dc:creator>
  <cp:lastModifiedBy>King.Venus</cp:lastModifiedBy>
  <cp:lastPrinted>2018-09-12T01:50:00Z</cp:lastPrinted>
  <dcterms:modified xsi:type="dcterms:W3CDTF">2020-09-29T08:16:49Z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