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hAnsi="Times New Roman" w:eastAsia="方正小标宋简体" w:cs="Times New Roman"/>
          <w:color w:val="000000" w:themeColor="text1"/>
          <w:sz w:val="36"/>
          <w:szCs w:val="36"/>
          <w14:textFill>
            <w14:solidFill>
              <w14:schemeClr w14:val="tx1"/>
            </w14:solidFill>
          </w14:textFill>
        </w:rPr>
      </w:pPr>
      <w:r>
        <w:rPr>
          <w:rFonts w:hint="eastAsia" w:ascii="方正小标宋简体" w:hAnsi="Times New Roman" w:eastAsia="方正小标宋简体" w:cs="Times New Roman"/>
          <w:color w:val="000000" w:themeColor="text1"/>
          <w:sz w:val="36"/>
          <w:szCs w:val="36"/>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方正小标宋简体" w:hAnsi="Times New Roman" w:eastAsia="方正小标宋简体" w:cs="Times New Roman"/>
          <w:color w:val="000000" w:themeColor="text1"/>
          <w:sz w:val="36"/>
          <w:szCs w:val="36"/>
          <w14:textFill>
            <w14:solidFill>
              <w14:schemeClr w14:val="tx1"/>
            </w14:solidFill>
          </w14:textFill>
        </w:rPr>
        <w:instrText xml:space="preserve">ADDIN CNKISM.UserStyle</w:instrText>
      </w:r>
      <w:r>
        <w:rPr>
          <w:rFonts w:ascii="方正小标宋简体" w:hAnsi="Times New Roman" w:eastAsia="方正小标宋简体" w:cs="Times New Roman"/>
          <w:color w:val="000000" w:themeColor="text1"/>
          <w:sz w:val="36"/>
          <w:szCs w:val="36"/>
          <w14:textFill>
            <w14:solidFill>
              <w14:schemeClr w14:val="tx1"/>
            </w14:solidFill>
          </w14:textFill>
        </w:rPr>
        <w:fldChar w:fldCharType="separate"/>
      </w:r>
      <w:r>
        <w:rPr>
          <w:rFonts w:hint="eastAsia" w:ascii="方正小标宋简体" w:hAnsi="Times New Roman" w:eastAsia="方正小标宋简体" w:cs="Times New Roman"/>
          <w:color w:val="000000" w:themeColor="text1"/>
          <w:sz w:val="36"/>
          <w:szCs w:val="36"/>
          <w14:textFill>
            <w14:solidFill>
              <w14:schemeClr w14:val="tx1"/>
            </w14:solidFill>
          </w14:textFill>
        </w:rPr>
        <w:fldChar w:fldCharType="end"/>
      </w:r>
      <w:r>
        <w:rPr>
          <w:rFonts w:hint="eastAsia" w:ascii="方正小标宋简体" w:hAnsi="Times New Roman" w:eastAsia="方正小标宋简体" w:cs="Times New Roman"/>
          <w:color w:val="000000" w:themeColor="text1"/>
          <w:sz w:val="36"/>
          <w:szCs w:val="36"/>
          <w14:textFill>
            <w14:solidFill>
              <w14:schemeClr w14:val="tx1"/>
            </w14:solidFill>
          </w14:textFill>
        </w:rPr>
        <w:t>第二期高校基层教学组织建设</w:t>
      </w:r>
    </w:p>
    <w:p>
      <w:pPr>
        <w:spacing w:after="100" w:afterAutospacing="1" w:line="360" w:lineRule="auto"/>
        <w:jc w:val="center"/>
        <w:rPr>
          <w:rFonts w:ascii="方正小标宋简体" w:hAnsi="Times New Roman" w:eastAsia="方正小标宋简体" w:cs="Times New Roman"/>
          <w:color w:val="000000" w:themeColor="text1"/>
          <w:sz w:val="36"/>
          <w:szCs w:val="36"/>
          <w14:textFill>
            <w14:solidFill>
              <w14:schemeClr w14:val="tx1"/>
            </w14:solidFill>
          </w14:textFill>
        </w:rPr>
      </w:pPr>
      <w:r>
        <w:rPr>
          <w:rFonts w:hint="eastAsia" w:ascii="方正小标宋简体" w:hAnsi="Times New Roman" w:eastAsia="方正小标宋简体" w:cs="Times New Roman"/>
          <w:color w:val="000000" w:themeColor="text1"/>
          <w:sz w:val="36"/>
          <w:szCs w:val="36"/>
          <w14:textFill>
            <w14:solidFill>
              <w14:schemeClr w14:val="tx1"/>
            </w14:solidFill>
          </w14:textFill>
        </w:rPr>
        <w:t>专题网络培训实施方案</w:t>
      </w:r>
    </w:p>
    <w:p>
      <w:pPr>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为深入贯彻全国教育大会和新时代全国高校本科教育工作会议精神，积极推进基层教学组织建设，不断增强基层教学组织活力，有效保障人才培养质量的全面提高，根据《关于加强新时代高校教师队伍建设改革的指导意见》《教育部关于加快建设高水平本科教育 全面提高人才培养能力的意见》</w:t>
      </w:r>
      <w:bookmarkStart w:id="0" w:name="_Hlk44318228"/>
      <w:r>
        <w:rPr>
          <w:rFonts w:hint="eastAsia" w:ascii="Times New Roman" w:hAnsi="Times New Roman" w:eastAsia="仿宋" w:cs="仿宋"/>
          <w:sz w:val="28"/>
          <w:szCs w:val="28"/>
        </w:rPr>
        <w:t>等文件的要求，</w:t>
      </w:r>
      <w:bookmarkEnd w:id="0"/>
      <w:r>
        <w:rPr>
          <w:rFonts w:hint="eastAsia" w:ascii="Times New Roman" w:hAnsi="Times New Roman" w:eastAsia="仿宋" w:cs="仿宋"/>
          <w:sz w:val="28"/>
          <w:szCs w:val="28"/>
        </w:rPr>
        <w:t>国家教育行政学院中国教育干部网络学院决定开展第二期高校基层教学组织建设专题网络培训。为保证培训的顺利实施，特制订本方案。</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一、培训目标</w:t>
      </w:r>
    </w:p>
    <w:p>
      <w:pPr>
        <w:pStyle w:val="21"/>
        <w:tabs>
          <w:tab w:val="left" w:pos="3119"/>
        </w:tabs>
        <w:spacing w:line="560" w:lineRule="exact"/>
        <w:ind w:firstLine="560" w:firstLineChars="200"/>
        <w:rPr>
          <w:rFonts w:eastAsia="仿宋" w:cs="仿宋"/>
          <w:color w:val="auto"/>
          <w:sz w:val="28"/>
          <w:szCs w:val="28"/>
        </w:rPr>
      </w:pPr>
      <w:r>
        <w:rPr>
          <w:rFonts w:hint="eastAsia" w:eastAsia="仿宋" w:cs="仿宋"/>
          <w:color w:val="auto"/>
          <w:sz w:val="28"/>
          <w:szCs w:val="28"/>
        </w:rPr>
        <w:t>培训围绕“推进基层教学组织全覆盖，强化教师培养培训和教学研究”这一核心要求，帮助学员深入了解基层教学组织建设的理论发展，有效掌握基层教学组织的整体设计要求，并通过分享基层教学组织建设改革的实践案例，进一步拓展基层教学组织实施的思路和策略，助力各校健全建强基层教学组织，提升教师教学能力和育人水平，推进课程改革创新，全面提高高等教育质量。</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二、培训对象</w:t>
      </w:r>
    </w:p>
    <w:p>
      <w:pPr>
        <w:pStyle w:val="21"/>
        <w:tabs>
          <w:tab w:val="left" w:pos="3119"/>
        </w:tabs>
        <w:spacing w:line="56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高校基层教学组织相关负责人员（教学院长、专业带头人、教研室主任等）和参与人员（中青年骨干教师）。</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三、培训时间</w:t>
      </w:r>
    </w:p>
    <w:p>
      <w:pPr>
        <w:pStyle w:val="21"/>
        <w:tabs>
          <w:tab w:val="left" w:pos="3119"/>
        </w:tabs>
        <w:spacing w:line="56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培训时长一般为3个月，具体分为报名、学习和总结三个阶段，循环滚动开班，具体启动时间由合作单位与国家教育行政学院协商确定。具体培训安排见下表：</w:t>
      </w:r>
    </w:p>
    <w:p>
      <w:pPr>
        <w:widowControl/>
        <w:adjustRightInd w:val="0"/>
        <w:snapToGrid w:val="0"/>
        <w:jc w:val="center"/>
        <w:rPr>
          <w:rFonts w:ascii="Times New Roman" w:hAnsi="Times New Roman" w:eastAsia="仿宋" w:cs="Times New Roman"/>
          <w:b/>
          <w:kern w:val="0"/>
          <w:sz w:val="24"/>
          <w:u w:color="000000"/>
        </w:rPr>
      </w:pPr>
      <w:r>
        <w:rPr>
          <w:rFonts w:ascii="Times New Roman" w:hAnsi="Times New Roman" w:eastAsia="仿宋" w:cs="Times New Roman"/>
          <w:b/>
          <w:kern w:val="0"/>
          <w:sz w:val="24"/>
          <w:u w:color="000000"/>
        </w:rPr>
        <w:br w:type="page"/>
      </w:r>
    </w:p>
    <w:tbl>
      <w:tblPr>
        <w:tblStyle w:val="8"/>
        <w:tblW w:w="0" w:type="auto"/>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277"/>
        <w:gridCol w:w="1134"/>
        <w:gridCol w:w="589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0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adjustRightInd w:val="0"/>
              <w:snapToGrid w:val="0"/>
              <w:jc w:val="center"/>
              <w:rPr>
                <w:rFonts w:ascii="Times New Roman" w:hAnsi="Times New Roman" w:eastAsia="仿宋" w:cs="Times New Roman"/>
                <w:b/>
                <w:kern w:val="0"/>
                <w:sz w:val="24"/>
                <w:u w:color="000000"/>
              </w:rPr>
            </w:pPr>
            <w:r>
              <w:rPr>
                <w:rFonts w:ascii="Times New Roman" w:hAnsi="Times New Roman" w:eastAsia="仿宋" w:cs="Times New Roman"/>
                <w:b/>
                <w:kern w:val="0"/>
                <w:sz w:val="24"/>
                <w:u w:color="000000"/>
              </w:rPr>
              <w:t>培训阶段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Times New Roman" w:hAnsi="Times New Roman" w:eastAsia="仿宋" w:cs="Times New Roman"/>
                <w:b/>
                <w:kern w:val="0"/>
                <w:sz w:val="24"/>
                <w:u w:color="000000"/>
              </w:rPr>
            </w:pPr>
            <w:r>
              <w:rPr>
                <w:rFonts w:ascii="Times New Roman" w:hAnsi="Times New Roman" w:eastAsia="仿宋" w:cs="Times New Roman"/>
                <w:b/>
                <w:kern w:val="0"/>
                <w:sz w:val="24"/>
                <w:u w:color="000000"/>
              </w:rPr>
              <w:t>时间</w:t>
            </w:r>
          </w:p>
        </w:tc>
        <w:tc>
          <w:tcPr>
            <w:tcW w:w="58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Times New Roman" w:hAnsi="Times New Roman" w:eastAsia="仿宋" w:cs="Times New Roman"/>
                <w:b/>
                <w:kern w:val="0"/>
                <w:sz w:val="24"/>
                <w:u w:color="000000"/>
              </w:rPr>
            </w:pPr>
            <w:r>
              <w:rPr>
                <w:rFonts w:ascii="Times New Roman" w:hAnsi="Times New Roman" w:eastAsia="仿宋" w:cs="Times New Roman"/>
                <w:b/>
                <w:kern w:val="0"/>
                <w:sz w:val="24"/>
                <w:u w:color="000000"/>
              </w:rPr>
              <w:t>工作内容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8"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adjustRightInd w:val="0"/>
              <w:snapToGrid w:val="0"/>
              <w:jc w:val="center"/>
              <w:rPr>
                <w:rFonts w:ascii="Times New Roman" w:hAnsi="Times New Roman" w:eastAsia="仿宋" w:cs="Times New Roman"/>
                <w:b/>
                <w:bCs/>
                <w:kern w:val="0"/>
                <w:sz w:val="24"/>
                <w:u w:color="000000"/>
              </w:rPr>
            </w:pPr>
            <w:r>
              <w:rPr>
                <w:rFonts w:hint="eastAsia" w:ascii="Times New Roman" w:hAnsi="Times New Roman" w:eastAsia="仿宋" w:cs="Times New Roman"/>
                <w:b/>
                <w:bCs/>
                <w:kern w:val="0"/>
                <w:sz w:val="24"/>
                <w:u w:color="000000"/>
              </w:rPr>
              <w:t>报名</w:t>
            </w:r>
            <w:r>
              <w:rPr>
                <w:rFonts w:ascii="Times New Roman" w:hAnsi="Times New Roman" w:eastAsia="仿宋" w:cs="Times New Roman"/>
                <w:b/>
                <w:bCs/>
                <w:kern w:val="0"/>
                <w:sz w:val="24"/>
                <w:u w:color="000000"/>
              </w:rPr>
              <w:t>阶段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约2周</w:t>
            </w:r>
          </w:p>
        </w:tc>
        <w:tc>
          <w:tcPr>
            <w:tcW w:w="589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1.发放培训通知，部署培训工作</w:t>
            </w:r>
            <w:r>
              <w:rPr>
                <w:rFonts w:hint="eastAsia" w:ascii="Times New Roman" w:hAnsi="Times New Roman" w:eastAsia="仿宋" w:cs="Times New Roman"/>
                <w:kern w:val="0"/>
                <w:sz w:val="24"/>
                <w:u w:color="000000"/>
              </w:rPr>
              <w:t>。</w:t>
            </w:r>
          </w:p>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2.建立培训管理团队，进行训前指导</w:t>
            </w:r>
            <w:r>
              <w:rPr>
                <w:rFonts w:hint="eastAsia" w:ascii="Times New Roman" w:hAnsi="Times New Roman" w:eastAsia="仿宋" w:cs="Times New Roman"/>
                <w:kern w:val="0"/>
                <w:sz w:val="24"/>
                <w:u w:color="000000"/>
              </w:rPr>
              <w:t>。</w:t>
            </w:r>
          </w:p>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3.学员实名注册，使用学习卡进入班级</w:t>
            </w:r>
            <w:r>
              <w:rPr>
                <w:rFonts w:hint="eastAsia" w:ascii="Times New Roman" w:hAnsi="Times New Roman" w:eastAsia="仿宋" w:cs="Times New Roman"/>
                <w:kern w:val="0"/>
                <w:sz w:val="24"/>
                <w:u w:color="000000"/>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12"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adjustRightInd w:val="0"/>
              <w:snapToGrid w:val="0"/>
              <w:jc w:val="center"/>
              <w:rPr>
                <w:rFonts w:ascii="Times New Roman" w:hAnsi="Times New Roman" w:eastAsia="仿宋" w:cs="Times New Roman"/>
                <w:b/>
                <w:bCs/>
                <w:kern w:val="0"/>
                <w:sz w:val="24"/>
                <w:u w:color="000000"/>
              </w:rPr>
            </w:pPr>
            <w:r>
              <w:rPr>
                <w:rFonts w:ascii="Times New Roman" w:hAnsi="Times New Roman" w:eastAsia="仿宋" w:cs="Times New Roman"/>
                <w:b/>
                <w:bCs/>
                <w:kern w:val="0"/>
                <w:sz w:val="24"/>
                <w:u w:color="000000"/>
              </w:rPr>
              <w:t>学习阶段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约2个月</w:t>
            </w:r>
          </w:p>
        </w:tc>
        <w:tc>
          <w:tcPr>
            <w:tcW w:w="589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1.参训学员按照教学计划，完成规定课程学习，参与主题研讨，撰写学习心得，完成各项考核要求后在线打印学时证明</w:t>
            </w:r>
            <w:r>
              <w:rPr>
                <w:rFonts w:hint="eastAsia" w:ascii="Times New Roman" w:hAnsi="Times New Roman" w:eastAsia="仿宋" w:cs="Times New Roman"/>
                <w:kern w:val="0"/>
                <w:sz w:val="24"/>
                <w:u w:color="000000"/>
              </w:rPr>
              <w:t>。</w:t>
            </w:r>
          </w:p>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2.参训单位加强统筹，做好培训中期的督学与促学工作</w:t>
            </w:r>
            <w:r>
              <w:rPr>
                <w:rFonts w:hint="eastAsia" w:ascii="Times New Roman" w:hAnsi="Times New Roman" w:eastAsia="仿宋" w:cs="Times New Roman"/>
                <w:kern w:val="0"/>
                <w:sz w:val="24"/>
                <w:u w:color="000000"/>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6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adjustRightInd w:val="0"/>
              <w:snapToGrid w:val="0"/>
              <w:jc w:val="center"/>
              <w:rPr>
                <w:rFonts w:ascii="Times New Roman" w:hAnsi="Times New Roman" w:eastAsia="仿宋" w:cs="Times New Roman"/>
                <w:b/>
                <w:bCs/>
                <w:kern w:val="0"/>
                <w:sz w:val="24"/>
                <w:u w:color="000000"/>
              </w:rPr>
            </w:pPr>
            <w:r>
              <w:rPr>
                <w:rFonts w:ascii="Times New Roman" w:hAnsi="Times New Roman" w:eastAsia="仿宋" w:cs="Times New Roman"/>
                <w:b/>
                <w:bCs/>
                <w:kern w:val="0"/>
                <w:sz w:val="24"/>
                <w:u w:color="000000"/>
              </w:rPr>
              <w:t>总结阶段</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约</w:t>
            </w:r>
            <w:r>
              <w:rPr>
                <w:rFonts w:hint="eastAsia" w:ascii="Times New Roman" w:hAnsi="Times New Roman" w:eastAsia="仿宋" w:cs="Times New Roman"/>
                <w:kern w:val="0"/>
                <w:sz w:val="24"/>
                <w:u w:color="000000"/>
              </w:rPr>
              <w:t>2</w:t>
            </w:r>
            <w:r>
              <w:rPr>
                <w:rFonts w:ascii="Times New Roman" w:hAnsi="Times New Roman" w:eastAsia="仿宋" w:cs="Times New Roman"/>
                <w:kern w:val="0"/>
                <w:sz w:val="24"/>
                <w:u w:color="000000"/>
              </w:rPr>
              <w:t>周</w:t>
            </w:r>
          </w:p>
        </w:tc>
        <w:tc>
          <w:tcPr>
            <w:tcW w:w="589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105" w:leftChars="50"/>
              <w:rPr>
                <w:rFonts w:ascii="Times New Roman" w:hAnsi="Times New Roman" w:eastAsia="仿宋" w:cs="Times New Roman"/>
                <w:kern w:val="0"/>
                <w:sz w:val="24"/>
                <w:u w:color="000000"/>
              </w:rPr>
            </w:pPr>
            <w:r>
              <w:rPr>
                <w:rFonts w:ascii="Times New Roman" w:hAnsi="Times New Roman" w:eastAsia="仿宋" w:cs="Times New Roman"/>
                <w:kern w:val="0"/>
                <w:sz w:val="24"/>
                <w:u w:color="000000"/>
              </w:rPr>
              <w:t>开展培训评估与总结</w:t>
            </w:r>
            <w:r>
              <w:rPr>
                <w:rFonts w:hint="eastAsia" w:ascii="Times New Roman" w:hAnsi="Times New Roman" w:eastAsia="仿宋" w:cs="Times New Roman"/>
                <w:kern w:val="0"/>
                <w:sz w:val="24"/>
                <w:u w:color="000000"/>
              </w:rPr>
              <w:t>。</w:t>
            </w:r>
          </w:p>
        </w:tc>
      </w:tr>
    </w:tbl>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四、培训内容与形式</w:t>
      </w:r>
    </w:p>
    <w:p>
      <w:pPr>
        <w:spacing w:line="560" w:lineRule="exact"/>
        <w:ind w:firstLine="560" w:firstLineChars="200"/>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培训依托国家教育行政学院的中国教育干部网络学院（www.enaea.edu.cn）平台组织实施。参训学员在中国教育干部网络学院进行实名注册，登录后使用统一发放的学习卡参加学习（已注册过的学员可直接登录并使用学习卡），也可以直接下载移动客户端（学习公社APP）随时登录学习。</w:t>
      </w:r>
    </w:p>
    <w:p>
      <w:pPr>
        <w:spacing w:line="560" w:lineRule="exact"/>
        <w:ind w:firstLine="562" w:firstLineChars="200"/>
        <w:rPr>
          <w:rFonts w:ascii="Times New Roman" w:hAnsi="Times New Roman" w:eastAsia="仿宋" w:cs="Times New Roman"/>
          <w:sz w:val="28"/>
          <w:szCs w:val="28"/>
          <w:u w:color="000000"/>
        </w:rPr>
      </w:pPr>
      <w:r>
        <w:rPr>
          <w:rFonts w:hint="eastAsia" w:ascii="Times New Roman" w:hAnsi="Times New Roman" w:eastAsia="仿宋" w:cs="Times New Roman"/>
          <w:b/>
          <w:sz w:val="28"/>
          <w:szCs w:val="28"/>
          <w:u w:color="000000"/>
        </w:rPr>
        <w:t>1.课程学习：</w:t>
      </w:r>
      <w:r>
        <w:rPr>
          <w:rFonts w:hint="eastAsia" w:ascii="Times New Roman" w:hAnsi="Times New Roman" w:eastAsia="仿宋" w:cs="Times New Roman"/>
          <w:sz w:val="28"/>
          <w:szCs w:val="28"/>
        </w:rPr>
        <w:t>本次培训围绕“基层教学组织现状与问题”“基层教学组织建设方法与路径”“基层教学组织关键事务”“基层教学组织</w:t>
      </w:r>
      <w:r>
        <w:rPr>
          <w:rFonts w:hint="eastAsia" w:ascii="Times New Roman" w:hAnsi="Times New Roman" w:eastAsia="仿宋" w:cs="Times New Roman"/>
          <w:sz w:val="28"/>
          <w:szCs w:val="28"/>
          <w:lang w:val="en-US" w:eastAsia="zh-CN"/>
        </w:rPr>
        <w:t>负责人通用能力</w:t>
      </w:r>
      <w:r>
        <w:rPr>
          <w:rFonts w:hint="eastAsia" w:ascii="Times New Roman" w:hAnsi="Times New Roman" w:eastAsia="仿宋" w:cs="Times New Roman"/>
          <w:sz w:val="28"/>
          <w:szCs w:val="28"/>
        </w:rPr>
        <w:t>”“培养体系改革与教学研究创新”</w:t>
      </w:r>
      <w:r>
        <w:rPr>
          <w:rFonts w:hint="eastAsia" w:ascii="Times New Roman" w:hAnsi="仿宋" w:eastAsia="仿宋" w:cs="Times New Roman"/>
          <w:color w:val="000000"/>
          <w:sz w:val="28"/>
          <w:szCs w:val="28"/>
          <w:lang w:val="en-US" w:eastAsia="zh-CN"/>
        </w:rPr>
        <w:t>五</w:t>
      </w:r>
      <w:bookmarkStart w:id="2" w:name="_GoBack"/>
      <w:bookmarkEnd w:id="2"/>
      <w:r>
        <w:rPr>
          <w:rFonts w:hint="eastAsia" w:ascii="Times New Roman" w:hAnsi="仿宋" w:eastAsia="仿宋" w:cs="Times New Roman"/>
          <w:color w:val="000000"/>
          <w:sz w:val="28"/>
          <w:szCs w:val="28"/>
        </w:rPr>
        <w:t>个课程模块进行课程学习</w:t>
      </w:r>
      <w:r>
        <w:rPr>
          <w:rFonts w:hint="eastAsia" w:ascii="Times New Roman" w:hAnsi="Times New Roman" w:eastAsia="仿宋" w:cs="仿宋"/>
          <w:color w:val="000000" w:themeColor="text1"/>
          <w:sz w:val="28"/>
          <w:szCs w:val="28"/>
          <w14:textFill>
            <w14:solidFill>
              <w14:schemeClr w14:val="tx1"/>
            </w14:solidFill>
          </w14:textFill>
        </w:rPr>
        <w:t>（详见附件1）。</w:t>
      </w:r>
    </w:p>
    <w:p>
      <w:pPr>
        <w:pStyle w:val="21"/>
        <w:tabs>
          <w:tab w:val="left" w:pos="3119"/>
        </w:tabs>
        <w:spacing w:line="560" w:lineRule="exact"/>
        <w:ind w:firstLine="562" w:firstLineChars="200"/>
        <w:rPr>
          <w:rFonts w:eastAsia="仿宋" w:cs="Times New Roman"/>
          <w:color w:val="auto"/>
          <w:sz w:val="28"/>
          <w:szCs w:val="28"/>
        </w:rPr>
      </w:pPr>
      <w:r>
        <w:rPr>
          <w:rFonts w:hint="eastAsia" w:eastAsia="仿宋" w:cs="Times New Roman"/>
          <w:b/>
          <w:color w:val="auto"/>
          <w:sz w:val="28"/>
          <w:szCs w:val="28"/>
        </w:rPr>
        <w:t>2.主题研讨：</w:t>
      </w:r>
      <w:r>
        <w:rPr>
          <w:rFonts w:hint="eastAsia" w:eastAsia="仿宋" w:cs="Times New Roman"/>
          <w:color w:val="auto"/>
          <w:sz w:val="28"/>
          <w:szCs w:val="28"/>
        </w:rPr>
        <w:t>培训期间，参训学员在班级管理员的组织下，围绕“本校基层教学组织的主要问题”“基层教学组织建设的主要发力点”“基层教学组织可持续发展的制度保障”</w:t>
      </w:r>
      <w:r>
        <w:rPr>
          <w:rFonts w:hint="eastAsia" w:eastAsia="仿宋" w:cs="仿宋"/>
          <w:color w:val="000000" w:themeColor="text1"/>
          <w:sz w:val="28"/>
          <w:szCs w:val="28"/>
          <w14:textFill>
            <w14:solidFill>
              <w14:schemeClr w14:val="tx1"/>
            </w14:solidFill>
          </w14:textFill>
        </w:rPr>
        <w:t>等主题开展研讨。</w:t>
      </w:r>
    </w:p>
    <w:p>
      <w:pPr>
        <w:pStyle w:val="21"/>
        <w:tabs>
          <w:tab w:val="left" w:pos="3119"/>
        </w:tabs>
        <w:spacing w:line="560" w:lineRule="exact"/>
        <w:ind w:firstLine="562" w:firstLineChars="200"/>
        <w:rPr>
          <w:rFonts w:ascii="黑体" w:hAnsi="黑体" w:eastAsia="黑体" w:cs="黑体"/>
          <w:sz w:val="28"/>
          <w:szCs w:val="28"/>
        </w:rPr>
      </w:pPr>
      <w:r>
        <w:rPr>
          <w:rFonts w:hint="eastAsia" w:eastAsia="仿宋" w:cs="Times New Roman"/>
          <w:b/>
          <w:color w:val="auto"/>
          <w:sz w:val="28"/>
          <w:szCs w:val="28"/>
        </w:rPr>
        <w:t>3.</w:t>
      </w:r>
      <w:r>
        <w:rPr>
          <w:rFonts w:hint="eastAsia" w:eastAsia="仿宋" w:cs="Times New Roman"/>
          <w:b/>
          <w:color w:val="000000" w:themeColor="text1"/>
          <w:sz w:val="28"/>
          <w:szCs w:val="28"/>
          <w14:textFill>
            <w14:solidFill>
              <w14:schemeClr w14:val="tx1"/>
            </w14:solidFill>
          </w14:textFill>
        </w:rPr>
        <w:t>研修总结</w:t>
      </w:r>
      <w:r>
        <w:rPr>
          <w:rFonts w:hint="eastAsia" w:eastAsia="仿宋" w:cs="Times New Roman"/>
          <w:b/>
          <w:color w:val="auto"/>
          <w:sz w:val="28"/>
          <w:szCs w:val="28"/>
        </w:rPr>
        <w:t>：</w:t>
      </w:r>
      <w:r>
        <w:rPr>
          <w:rFonts w:hint="eastAsia" w:eastAsia="仿宋" w:cs="Times New Roman"/>
          <w:color w:val="000000" w:themeColor="text1"/>
          <w:sz w:val="28"/>
          <w:szCs w:val="28"/>
          <w14:textFill>
            <w14:solidFill>
              <w14:schemeClr w14:val="tx1"/>
            </w14:solidFill>
          </w14:textFill>
        </w:rPr>
        <w:t>培训后期，鼓励</w:t>
      </w:r>
      <w:r>
        <w:rPr>
          <w:rFonts w:hint="eastAsia" w:eastAsia="仿宋" w:cs="Times New Roman"/>
          <w:color w:val="auto"/>
          <w:sz w:val="28"/>
          <w:szCs w:val="28"/>
        </w:rPr>
        <w:t>参训学员结合培训目标、培训内容和自身工作实际，围绕“我应该如何做一名合格的教研室（中心、学科组）主任”的主题撰写一篇心得体会作为本次培训的研修总结。</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五、培训考核</w:t>
      </w:r>
    </w:p>
    <w:p>
      <w:pPr>
        <w:spacing w:line="560" w:lineRule="exact"/>
        <w:ind w:firstLine="560" w:firstLineChars="200"/>
        <w:rPr>
          <w:rFonts w:ascii="Times New Roman" w:hAnsi="Times New Roman" w:eastAsia="仿宋" w:cs="Times New Roman"/>
          <w:sz w:val="28"/>
          <w:szCs w:val="28"/>
          <w:u w:color="000000"/>
        </w:rPr>
      </w:pPr>
      <w:r>
        <w:rPr>
          <w:rFonts w:hint="eastAsia" w:ascii="Times New Roman" w:hAnsi="Times New Roman" w:eastAsia="仿宋" w:cs="Times New Roman"/>
          <w:sz w:val="28"/>
          <w:szCs w:val="28"/>
          <w:u w:color="000000"/>
        </w:rPr>
        <w:t>为确保培训质量和培训效果，本次培训将对学员进行过程性考核。完成培训各环节考核要求的学员可在线打印学时证明。参训单位可将学员学习时长计入继续教育培训学时。</w:t>
      </w:r>
    </w:p>
    <w:tbl>
      <w:tblPr>
        <w:tblStyle w:val="8"/>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6300"/>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blHeader/>
          <w:jc w:val="center"/>
        </w:trPr>
        <w:tc>
          <w:tcPr>
            <w:tcW w:w="1421" w:type="dxa"/>
            <w:vAlign w:val="center"/>
          </w:tcPr>
          <w:p>
            <w:pPr>
              <w:contextualSpacing/>
              <w:jc w:val="center"/>
              <w:rPr>
                <w:rFonts w:ascii="Times New Roman" w:hAnsi="Times New Roman" w:eastAsia="仿宋"/>
                <w:b/>
                <w:bCs/>
                <w:sz w:val="24"/>
                <w:szCs w:val="24"/>
              </w:rPr>
            </w:pPr>
            <w:r>
              <w:rPr>
                <w:rFonts w:ascii="Times New Roman" w:hAnsi="Times New Roman" w:eastAsia="仿宋" w:cs="Times New Roman"/>
                <w:b/>
                <w:bCs/>
                <w:sz w:val="24"/>
                <w:szCs w:val="24"/>
                <w:highlight w:val="yellow"/>
              </w:rPr>
              <w:br w:type="page"/>
            </w:r>
            <w:r>
              <w:rPr>
                <w:rFonts w:ascii="Times New Roman" w:hAnsi="Times New Roman" w:eastAsia="仿宋" w:cs="Times New Roman"/>
                <w:b/>
                <w:bCs/>
                <w:sz w:val="24"/>
                <w:szCs w:val="24"/>
              </w:rPr>
              <w:t>考核维度</w:t>
            </w:r>
          </w:p>
        </w:tc>
        <w:tc>
          <w:tcPr>
            <w:tcW w:w="6300" w:type="dxa"/>
            <w:vAlign w:val="center"/>
          </w:tcPr>
          <w:p>
            <w:pPr>
              <w:contextualSpacing/>
              <w:jc w:val="center"/>
              <w:rPr>
                <w:rFonts w:ascii="Times New Roman" w:hAnsi="Times New Roman" w:eastAsia="仿宋"/>
                <w:b/>
                <w:bCs/>
                <w:sz w:val="24"/>
                <w:szCs w:val="24"/>
              </w:rPr>
            </w:pPr>
            <w:r>
              <w:rPr>
                <w:rFonts w:ascii="Times New Roman" w:hAnsi="Times New Roman" w:eastAsia="仿宋" w:cs="Times New Roman"/>
                <w:b/>
                <w:bCs/>
                <w:sz w:val="24"/>
                <w:szCs w:val="24"/>
              </w:rPr>
              <w:t>考核内容</w:t>
            </w:r>
          </w:p>
        </w:tc>
        <w:tc>
          <w:tcPr>
            <w:tcW w:w="783" w:type="dxa"/>
            <w:vAlign w:val="center"/>
          </w:tcPr>
          <w:p>
            <w:pPr>
              <w:contextualSpacing/>
              <w:jc w:val="center"/>
              <w:rPr>
                <w:rFonts w:ascii="Times New Roman" w:hAnsi="Times New Roman" w:eastAsia="仿宋"/>
                <w:b/>
                <w:bCs/>
                <w:sz w:val="24"/>
                <w:szCs w:val="24"/>
              </w:rPr>
            </w:pPr>
            <w:r>
              <w:rPr>
                <w:rFonts w:ascii="Times New Roman" w:hAnsi="Times New Roman" w:eastAsia="仿宋" w:cs="Times New Roman"/>
                <w:b/>
                <w:bCs/>
                <w:sz w:val="24"/>
                <w:szCs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421" w:type="dxa"/>
            <w:vMerge w:val="restart"/>
            <w:vAlign w:val="center"/>
          </w:tcPr>
          <w:p>
            <w:pPr>
              <w:contextualSpacing/>
              <w:jc w:val="center"/>
              <w:rPr>
                <w:rFonts w:ascii="Times New Roman" w:hAnsi="Times New Roman" w:eastAsia="仿宋"/>
                <w:b/>
                <w:sz w:val="24"/>
                <w:szCs w:val="24"/>
              </w:rPr>
            </w:pPr>
            <w:r>
              <w:rPr>
                <w:rFonts w:hint="eastAsia" w:ascii="Times New Roman" w:hAnsi="Times New Roman" w:eastAsia="仿宋"/>
                <w:b/>
                <w:sz w:val="24"/>
                <w:szCs w:val="24"/>
              </w:rPr>
              <w:t>过程考核</w:t>
            </w:r>
          </w:p>
        </w:tc>
        <w:tc>
          <w:tcPr>
            <w:tcW w:w="6300" w:type="dxa"/>
            <w:vAlign w:val="center"/>
          </w:tcPr>
          <w:p>
            <w:pPr>
              <w:contextualSpacing/>
              <w:rPr>
                <w:rFonts w:ascii="Times New Roman" w:hAnsi="Times New Roman" w:eastAsia="仿宋"/>
                <w:sz w:val="24"/>
                <w:szCs w:val="24"/>
              </w:rPr>
            </w:pPr>
            <w:r>
              <w:rPr>
                <w:rFonts w:ascii="Times New Roman" w:hAnsi="Times New Roman" w:eastAsia="仿宋"/>
                <w:b/>
                <w:sz w:val="24"/>
                <w:szCs w:val="24"/>
              </w:rPr>
              <w:t>课程学习</w:t>
            </w:r>
            <w:r>
              <w:rPr>
                <w:rFonts w:hint="eastAsia" w:ascii="Times New Roman" w:hAnsi="Times New Roman" w:eastAsia="仿宋"/>
                <w:bCs/>
                <w:sz w:val="24"/>
                <w:szCs w:val="24"/>
              </w:rPr>
              <w:t>：</w:t>
            </w:r>
            <w:r>
              <w:rPr>
                <w:rFonts w:hint="eastAsia" w:ascii="Times New Roman" w:hAnsi="Times New Roman" w:eastAsia="仿宋"/>
                <w:sz w:val="24"/>
                <w:szCs w:val="24"/>
              </w:rPr>
              <w:t>完成</w:t>
            </w:r>
            <w:r>
              <w:rPr>
                <w:rFonts w:ascii="Times New Roman" w:hAnsi="Times New Roman" w:eastAsia="仿宋"/>
                <w:sz w:val="24"/>
                <w:szCs w:val="24"/>
              </w:rPr>
              <w:t>不少于</w:t>
            </w:r>
            <w:r>
              <w:rPr>
                <w:rFonts w:hint="eastAsia" w:ascii="Times New Roman" w:hAnsi="Times New Roman" w:eastAsia="仿宋"/>
                <w:sz w:val="24"/>
                <w:szCs w:val="24"/>
              </w:rPr>
              <w:t>40</w:t>
            </w:r>
            <w:r>
              <w:rPr>
                <w:rFonts w:ascii="Times New Roman" w:hAnsi="Times New Roman" w:eastAsia="仿宋"/>
                <w:sz w:val="24"/>
                <w:szCs w:val="24"/>
              </w:rPr>
              <w:t>学时</w:t>
            </w:r>
            <w:r>
              <w:rPr>
                <w:rFonts w:hint="eastAsia" w:ascii="Times New Roman" w:hAnsi="Times New Roman" w:eastAsia="仿宋"/>
                <w:sz w:val="24"/>
                <w:szCs w:val="24"/>
              </w:rPr>
              <w:t>（</w:t>
            </w:r>
            <w:r>
              <w:rPr>
                <w:rFonts w:ascii="Times New Roman" w:hAnsi="Times New Roman" w:eastAsia="仿宋"/>
                <w:sz w:val="24"/>
                <w:szCs w:val="24"/>
              </w:rPr>
              <w:t>45</w:t>
            </w:r>
            <w:r>
              <w:rPr>
                <w:rFonts w:hint="eastAsia" w:ascii="Times New Roman" w:hAnsi="Times New Roman" w:eastAsia="仿宋"/>
                <w:sz w:val="24"/>
                <w:szCs w:val="24"/>
              </w:rPr>
              <w:t>分钟</w:t>
            </w:r>
            <w:r>
              <w:rPr>
                <w:rFonts w:ascii="Times New Roman" w:hAnsi="Times New Roman" w:eastAsia="仿宋"/>
                <w:sz w:val="24"/>
                <w:szCs w:val="24"/>
              </w:rPr>
              <w:t>/</w:t>
            </w:r>
            <w:r>
              <w:rPr>
                <w:rFonts w:hint="eastAsia" w:ascii="Times New Roman" w:hAnsi="Times New Roman" w:eastAsia="仿宋"/>
                <w:sz w:val="24"/>
                <w:szCs w:val="24"/>
              </w:rPr>
              <w:t>学时）</w:t>
            </w:r>
            <w:r>
              <w:rPr>
                <w:rFonts w:ascii="Times New Roman" w:hAnsi="Times New Roman" w:eastAsia="仿宋"/>
                <w:sz w:val="24"/>
                <w:szCs w:val="24"/>
              </w:rPr>
              <w:t>的</w:t>
            </w:r>
            <w:r>
              <w:rPr>
                <w:rFonts w:hint="eastAsia" w:ascii="Times New Roman" w:hAnsi="Times New Roman" w:eastAsia="仿宋"/>
                <w:sz w:val="24"/>
                <w:szCs w:val="24"/>
              </w:rPr>
              <w:t>视频</w:t>
            </w:r>
            <w:r>
              <w:rPr>
                <w:rFonts w:ascii="Times New Roman" w:hAnsi="Times New Roman" w:eastAsia="仿宋"/>
                <w:sz w:val="24"/>
                <w:szCs w:val="24"/>
              </w:rPr>
              <w:t>课程</w:t>
            </w:r>
            <w:r>
              <w:rPr>
                <w:rFonts w:hint="eastAsia" w:ascii="Times New Roman" w:hAnsi="Times New Roman" w:eastAsia="仿宋"/>
                <w:sz w:val="24"/>
                <w:szCs w:val="24"/>
              </w:rPr>
              <w:t>。</w:t>
            </w:r>
            <w:r>
              <w:rPr>
                <w:rFonts w:ascii="Times New Roman" w:hAnsi="Times New Roman" w:eastAsia="仿宋"/>
                <w:sz w:val="24"/>
                <w:szCs w:val="24"/>
              </w:rPr>
              <w:t>平台自动记录学时</w:t>
            </w:r>
            <w:r>
              <w:rPr>
                <w:rFonts w:hint="eastAsia" w:ascii="Times New Roman" w:hAnsi="Times New Roman" w:eastAsia="仿宋"/>
                <w:sz w:val="24"/>
                <w:szCs w:val="24"/>
              </w:rPr>
              <w:t>。</w:t>
            </w:r>
          </w:p>
        </w:tc>
        <w:tc>
          <w:tcPr>
            <w:tcW w:w="783" w:type="dxa"/>
            <w:vAlign w:val="center"/>
          </w:tcPr>
          <w:p>
            <w:pPr>
              <w:widowControl/>
              <w:contextualSpacing/>
              <w:jc w:val="center"/>
              <w:rPr>
                <w:rFonts w:ascii="Times New Roman" w:hAnsi="Times New Roman" w:eastAsia="仿宋"/>
                <w:sz w:val="24"/>
                <w:szCs w:val="24"/>
              </w:rPr>
            </w:pPr>
            <w:r>
              <w:rPr>
                <w:rFonts w:hint="eastAsia" w:ascii="Times New Roman" w:hAnsi="Times New Roman" w:eastAsia="仿宋"/>
                <w:sz w:val="24"/>
                <w:szCs w:val="24"/>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421" w:type="dxa"/>
            <w:vMerge w:val="continue"/>
            <w:vAlign w:val="center"/>
          </w:tcPr>
          <w:p>
            <w:pPr>
              <w:contextualSpacing/>
              <w:jc w:val="center"/>
              <w:rPr>
                <w:rFonts w:ascii="Times New Roman" w:hAnsi="Times New Roman" w:eastAsia="仿宋"/>
                <w:b/>
                <w:sz w:val="24"/>
                <w:szCs w:val="24"/>
              </w:rPr>
            </w:pPr>
          </w:p>
        </w:tc>
        <w:tc>
          <w:tcPr>
            <w:tcW w:w="6300" w:type="dxa"/>
            <w:vAlign w:val="center"/>
          </w:tcPr>
          <w:p>
            <w:pPr>
              <w:snapToGrid w:val="0"/>
              <w:rPr>
                <w:rFonts w:ascii="Times New Roman" w:hAnsi="Times New Roman" w:eastAsia="仿宋"/>
                <w:sz w:val="24"/>
                <w:szCs w:val="24"/>
              </w:rPr>
            </w:pPr>
            <w:r>
              <w:rPr>
                <w:rFonts w:hint="eastAsia" w:ascii="Times New Roman" w:hAnsi="Times New Roman" w:eastAsia="仿宋"/>
                <w:b/>
                <w:sz w:val="24"/>
                <w:szCs w:val="24"/>
              </w:rPr>
              <w:t>主题研讨：</w:t>
            </w:r>
            <w:r>
              <w:rPr>
                <w:rFonts w:hint="eastAsia" w:ascii="Times New Roman" w:hAnsi="Times New Roman" w:eastAsia="仿宋"/>
                <w:sz w:val="24"/>
                <w:szCs w:val="24"/>
              </w:rPr>
              <w:t>围绕“本校基层教学组织的主要问题”“基层教学组织建设的主要发力点”“基层教学组织可持续发展的制度保障”等主题</w:t>
            </w:r>
            <w:r>
              <w:rPr>
                <w:rFonts w:ascii="Times New Roman" w:hAnsi="Times New Roman" w:eastAsia="仿宋"/>
                <w:sz w:val="24"/>
                <w:szCs w:val="24"/>
              </w:rPr>
              <w:t>参与不少于2次的班级主题研讨活动</w:t>
            </w:r>
            <w:r>
              <w:rPr>
                <w:rFonts w:hint="eastAsia" w:ascii="Times New Roman" w:hAnsi="Times New Roman" w:eastAsia="仿宋"/>
                <w:sz w:val="24"/>
                <w:szCs w:val="24"/>
              </w:rPr>
              <w:t>。</w:t>
            </w:r>
          </w:p>
        </w:tc>
        <w:tc>
          <w:tcPr>
            <w:tcW w:w="783" w:type="dxa"/>
            <w:vAlign w:val="center"/>
          </w:tcPr>
          <w:p>
            <w:pPr>
              <w:widowControl/>
              <w:snapToGrid w:val="0"/>
              <w:jc w:val="center"/>
              <w:rPr>
                <w:rFonts w:ascii="Times New Roman" w:hAnsi="Times New Roman" w:eastAsia="仿宋"/>
                <w:sz w:val="24"/>
                <w:szCs w:val="24"/>
              </w:rPr>
            </w:pPr>
            <w:r>
              <w:rPr>
                <w:rFonts w:hint="eastAsia" w:ascii="Times New Roman" w:hAnsi="Times New Roman" w:eastAsia="仿宋"/>
                <w:sz w:val="24"/>
                <w:szCs w:val="24"/>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421" w:type="dxa"/>
            <w:vAlign w:val="center"/>
          </w:tcPr>
          <w:p>
            <w:pPr>
              <w:contextualSpacing/>
              <w:jc w:val="center"/>
              <w:rPr>
                <w:rFonts w:ascii="Times New Roman" w:hAnsi="Times New Roman" w:eastAsia="仿宋"/>
                <w:b/>
                <w:sz w:val="24"/>
                <w:szCs w:val="24"/>
              </w:rPr>
            </w:pPr>
            <w:r>
              <w:rPr>
                <w:rFonts w:hint="eastAsia" w:ascii="Times New Roman" w:hAnsi="Times New Roman" w:eastAsia="仿宋"/>
                <w:b/>
                <w:sz w:val="24"/>
                <w:szCs w:val="24"/>
              </w:rPr>
              <w:t>结业考核</w:t>
            </w:r>
          </w:p>
        </w:tc>
        <w:tc>
          <w:tcPr>
            <w:tcW w:w="6300" w:type="dxa"/>
            <w:vAlign w:val="center"/>
          </w:tcPr>
          <w:p>
            <w:pPr>
              <w:snapToGrid w:val="0"/>
              <w:rPr>
                <w:rFonts w:ascii="Times New Roman" w:hAnsi="Times New Roman" w:eastAsia="仿宋"/>
                <w:sz w:val="24"/>
                <w:szCs w:val="24"/>
              </w:rPr>
            </w:pPr>
            <w:r>
              <w:rPr>
                <w:rFonts w:hint="eastAsia" w:ascii="Times New Roman" w:hAnsi="Times New Roman" w:eastAsia="仿宋"/>
                <w:b/>
                <w:sz w:val="24"/>
                <w:szCs w:val="24"/>
              </w:rPr>
              <w:t>研修总结：</w:t>
            </w:r>
            <w:r>
              <w:rPr>
                <w:rFonts w:hint="eastAsia" w:ascii="Times New Roman" w:hAnsi="Times New Roman" w:eastAsia="仿宋"/>
                <w:sz w:val="24"/>
                <w:szCs w:val="24"/>
              </w:rPr>
              <w:t>结合培训目标、培训内容和自身工作实际，撰写一篇“我应该如何做一名合格的教研室（中心、学科组）主任”心得体会作为本次培训的研修总结。要求主题鲜明、条理清晰、结构完整、逻辑严谨，字数不少于1000字。</w:t>
            </w:r>
          </w:p>
        </w:tc>
        <w:tc>
          <w:tcPr>
            <w:tcW w:w="783" w:type="dxa"/>
            <w:vAlign w:val="center"/>
          </w:tcPr>
          <w:p>
            <w:pPr>
              <w:widowControl/>
              <w:snapToGrid w:val="0"/>
              <w:jc w:val="center"/>
              <w:rPr>
                <w:rFonts w:ascii="Times New Roman" w:hAnsi="Times New Roman" w:eastAsia="仿宋"/>
                <w:sz w:val="24"/>
                <w:szCs w:val="24"/>
              </w:rPr>
            </w:pPr>
            <w:r>
              <w:rPr>
                <w:rFonts w:hint="eastAsia" w:ascii="Times New Roman" w:hAnsi="Times New Roman" w:eastAsia="仿宋"/>
                <w:sz w:val="24"/>
                <w:szCs w:val="24"/>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blHeader/>
          <w:jc w:val="center"/>
        </w:trPr>
        <w:tc>
          <w:tcPr>
            <w:tcW w:w="8504" w:type="dxa"/>
            <w:gridSpan w:val="3"/>
            <w:vAlign w:val="center"/>
          </w:tcPr>
          <w:p>
            <w:pPr>
              <w:snapToGrid w:val="0"/>
              <w:jc w:val="left"/>
              <w:rPr>
                <w:rFonts w:ascii="Times New Roman" w:hAnsi="Times New Roman" w:eastAsia="仿宋"/>
                <w:sz w:val="24"/>
                <w:szCs w:val="24"/>
              </w:rPr>
            </w:pPr>
            <w:r>
              <w:rPr>
                <w:rFonts w:hint="eastAsia" w:ascii="Times New Roman" w:hAnsi="Times New Roman" w:eastAsia="仿宋" w:cs="Times New Roman"/>
                <w:sz w:val="24"/>
                <w:szCs w:val="24"/>
              </w:rPr>
              <w:t>说明：完成各项培训考核要求且总成绩达到</w:t>
            </w:r>
            <w:r>
              <w:rPr>
                <w:rFonts w:ascii="Times New Roman" w:hAnsi="Times New Roman" w:eastAsia="仿宋" w:cs="Times New Roman"/>
                <w:sz w:val="24"/>
                <w:szCs w:val="24"/>
              </w:rPr>
              <w:t>90</w:t>
            </w:r>
            <w:r>
              <w:rPr>
                <w:rFonts w:hint="eastAsia" w:ascii="Times New Roman" w:hAnsi="Times New Roman" w:eastAsia="仿宋" w:cs="Times New Roman"/>
                <w:sz w:val="24"/>
                <w:szCs w:val="24"/>
              </w:rPr>
              <w:t>分的学员可在线打印学时证明，学习时长可计入继续教育培训学时。</w:t>
            </w:r>
          </w:p>
        </w:tc>
      </w:tr>
    </w:tbl>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六、组织实施</w:t>
      </w:r>
    </w:p>
    <w:p>
      <w:pPr>
        <w:spacing w:line="560" w:lineRule="exact"/>
        <w:ind w:firstLine="562" w:firstLineChars="200"/>
        <w:rPr>
          <w:rFonts w:ascii="Times New Roman" w:hAnsi="Times New Roman" w:eastAsia="仿宋" w:cs="Times New Roman"/>
          <w:sz w:val="28"/>
          <w:szCs w:val="28"/>
          <w:u w:color="000000"/>
        </w:rPr>
      </w:pPr>
      <w:r>
        <w:rPr>
          <w:rFonts w:hint="eastAsia" w:ascii="Times New Roman" w:hAnsi="Times New Roman" w:eastAsia="仿宋" w:cs="Times New Roman"/>
          <w:b/>
          <w:bCs/>
          <w:sz w:val="28"/>
          <w:szCs w:val="28"/>
          <w:u w:color="000000"/>
        </w:rPr>
        <w:t>1.工作团队。</w:t>
      </w:r>
      <w:r>
        <w:rPr>
          <w:rFonts w:hint="eastAsia" w:ascii="Times New Roman" w:hAnsi="Times New Roman" w:eastAsia="仿宋" w:cs="Times New Roman"/>
          <w:sz w:val="28"/>
          <w:szCs w:val="28"/>
          <w:u w:color="000000"/>
        </w:rPr>
        <w:t>国家教育行政学院成立培训项目工作组，负责培训方案的设计与具体实施工作，工作组下设项目管理、资源建设、教学管理、技术保障等人员，确保网络培训工作的顺利开展取得实效。</w:t>
      </w:r>
      <w:r>
        <w:rPr>
          <w:rFonts w:hint="eastAsia" w:ascii="Times New Roman" w:hAnsi="Times New Roman" w:eastAsia="仿宋" w:cs="Times New Roman"/>
          <w:sz w:val="28"/>
          <w:szCs w:val="28"/>
          <w:u w:color="000000"/>
        </w:rPr>
        <w:br w:type="textWrapping"/>
      </w:r>
      <w:r>
        <w:rPr>
          <w:rFonts w:hint="eastAsia" w:ascii="Times New Roman" w:hAnsi="Times New Roman" w:eastAsia="仿宋" w:cs="Times New Roman"/>
          <w:sz w:val="28"/>
          <w:szCs w:val="28"/>
          <w:u w:color="000000"/>
        </w:rPr>
        <w:t xml:space="preserve">    </w:t>
      </w:r>
      <w:r>
        <w:rPr>
          <w:rFonts w:hint="eastAsia" w:ascii="Times New Roman" w:hAnsi="Times New Roman" w:eastAsia="仿宋" w:cs="Times New Roman"/>
          <w:b/>
          <w:bCs/>
          <w:sz w:val="28"/>
          <w:szCs w:val="28"/>
          <w:u w:color="000000"/>
        </w:rPr>
        <w:t>2.组织管理。</w:t>
      </w:r>
      <w:r>
        <w:rPr>
          <w:rFonts w:hint="eastAsia" w:ascii="Times New Roman" w:hAnsi="Times New Roman" w:eastAsia="仿宋" w:cs="Times New Roman"/>
          <w:sz w:val="28"/>
          <w:szCs w:val="28"/>
          <w:u w:color="000000"/>
        </w:rPr>
        <w:t>培训以学校为单位组建班级，以班级为单位开展各项教学活动，每班需设置班级管理员1名，负责本班的教学与研讨活动的组织实施，班级管理员建议由培训组织部门相关负责同志担任。</w:t>
      </w:r>
    </w:p>
    <w:p>
      <w:pPr>
        <w:spacing w:line="560" w:lineRule="exact"/>
        <w:ind w:firstLine="560" w:firstLineChars="200"/>
        <w:rPr>
          <w:rFonts w:eastAsia="仿宋"/>
          <w:color w:val="000000"/>
          <w:sz w:val="28"/>
          <w:szCs w:val="28"/>
        </w:rPr>
      </w:pPr>
    </w:p>
    <w:p>
      <w:pPr>
        <w:spacing w:line="560" w:lineRule="exact"/>
        <w:ind w:firstLine="560" w:firstLineChars="200"/>
        <w:rPr>
          <w:rFonts w:ascii="Times New Roman" w:hAnsi="Times New Roman" w:eastAsia="仿宋" w:cs="Times New Roman"/>
          <w:sz w:val="28"/>
          <w:szCs w:val="28"/>
          <w:u w:color="000000"/>
        </w:rPr>
      </w:pPr>
      <w:r>
        <w:rPr>
          <w:rFonts w:hint="eastAsia" w:ascii="Times New Roman" w:hAnsi="Times New Roman" w:eastAsia="仿宋" w:cs="Times New Roman"/>
          <w:sz w:val="28"/>
          <w:szCs w:val="28"/>
          <w:u w:color="000000"/>
        </w:rPr>
        <w:t>附件：1.第二期高校基层教学组织建设专题网络培训课程列表</w:t>
      </w:r>
    </w:p>
    <w:p>
      <w:pPr>
        <w:spacing w:line="560" w:lineRule="exact"/>
        <w:ind w:firstLine="1400" w:firstLineChars="500"/>
        <w:rPr>
          <w:rFonts w:ascii="Times New Roman" w:hAnsi="Times New Roman" w:eastAsia="仿宋" w:cs="Times New Roman"/>
          <w:sz w:val="28"/>
          <w:szCs w:val="28"/>
          <w:u w:color="000000"/>
        </w:rPr>
      </w:pPr>
      <w:r>
        <w:rPr>
          <w:rFonts w:hint="eastAsia" w:ascii="Times New Roman" w:hAnsi="Times New Roman" w:eastAsia="仿宋" w:cs="Times New Roman"/>
          <w:sz w:val="28"/>
          <w:szCs w:val="28"/>
          <w:u w:color="000000"/>
        </w:rPr>
        <w:t>2.第二期高校基层教学组织建设专题网络培训报名表</w:t>
      </w:r>
    </w:p>
    <w:p>
      <w:pPr>
        <w:spacing w:line="560" w:lineRule="exact"/>
        <w:ind w:firstLine="560" w:firstLineChars="200"/>
        <w:rPr>
          <w:rFonts w:eastAsia="仿宋"/>
          <w:color w:val="000000"/>
          <w:sz w:val="28"/>
          <w:szCs w:val="28"/>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360" w:lineRule="auto"/>
        <w:ind w:left="1" w:leftChars="-202" w:hanging="425" w:hangingChars="152"/>
        <w:rPr>
          <w:rFonts w:ascii="黑体" w:hAnsi="黑体" w:eastAsia="黑体" w:cs="黑体"/>
          <w:sz w:val="28"/>
          <w:szCs w:val="28"/>
        </w:rPr>
      </w:pPr>
      <w:r>
        <w:rPr>
          <w:rFonts w:hint="eastAsia" w:ascii="黑体" w:hAnsi="黑体" w:eastAsia="黑体" w:cs="黑体"/>
          <w:sz w:val="28"/>
          <w:szCs w:val="28"/>
        </w:rPr>
        <w:t>附件1</w:t>
      </w:r>
    </w:p>
    <w:p>
      <w:pPr>
        <w:spacing w:line="360" w:lineRule="auto"/>
        <w:jc w:val="center"/>
        <w:rPr>
          <w:rFonts w:ascii="方正小标宋简体" w:hAnsi="Times New Roman" w:eastAsia="方正小标宋简体" w:cs="Times New Roman"/>
          <w:color w:val="000000" w:themeColor="text1"/>
          <w:sz w:val="32"/>
          <w:szCs w:val="32"/>
          <w14:textFill>
            <w14:solidFill>
              <w14:schemeClr w14:val="tx1"/>
            </w14:solidFill>
          </w14:textFill>
        </w:rPr>
      </w:pPr>
      <w:r>
        <w:rPr>
          <w:rFonts w:hint="eastAsia" w:ascii="方正小标宋简体" w:hAnsi="Times New Roman" w:eastAsia="方正小标宋简体" w:cs="Times New Roman"/>
          <w:color w:val="000000" w:themeColor="text1"/>
          <w:sz w:val="32"/>
          <w:szCs w:val="32"/>
          <w14:textFill>
            <w14:solidFill>
              <w14:schemeClr w14:val="tx1"/>
            </w14:solidFill>
          </w14:textFill>
        </w:rPr>
        <w:t>第二期高校基层教学组织建设专题</w:t>
      </w:r>
    </w:p>
    <w:p>
      <w:pPr>
        <w:spacing w:after="100" w:afterAutospacing="1" w:line="360" w:lineRule="auto"/>
        <w:jc w:val="center"/>
        <w:rPr>
          <w:rFonts w:ascii="方正小标宋简体" w:hAnsi="Times New Roman" w:eastAsia="方正小标宋简体" w:cs="Times New Roman"/>
          <w:color w:val="000000" w:themeColor="text1"/>
          <w:sz w:val="32"/>
          <w:szCs w:val="32"/>
          <w14:textFill>
            <w14:solidFill>
              <w14:schemeClr w14:val="tx1"/>
            </w14:solidFill>
          </w14:textFill>
        </w:rPr>
      </w:pPr>
      <w:r>
        <w:rPr>
          <w:rFonts w:hint="eastAsia" w:ascii="方正小标宋简体" w:hAnsi="Times New Roman" w:eastAsia="方正小标宋简体" w:cs="Times New Roman"/>
          <w:color w:val="000000" w:themeColor="text1"/>
          <w:sz w:val="32"/>
          <w:szCs w:val="32"/>
          <w14:textFill>
            <w14:solidFill>
              <w14:schemeClr w14:val="tx1"/>
            </w14:solidFill>
          </w14:textFill>
        </w:rPr>
        <w:t>网络培训课程列表</w:t>
      </w:r>
    </w:p>
    <w:tbl>
      <w:tblPr>
        <w:tblStyle w:val="8"/>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1"/>
        <w:gridCol w:w="87"/>
        <w:gridCol w:w="920"/>
        <w:gridCol w:w="87"/>
        <w:gridCol w:w="2853"/>
        <w:gridCol w:w="87"/>
        <w:gridCol w:w="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D7D7D7" w:themeFill="background1" w:themeFillShade="D8"/>
            <w:vAlign w:val="center"/>
          </w:tcPr>
          <w:p>
            <w:pPr>
              <w:widowControl/>
              <w:jc w:val="center"/>
              <w:textAlignment w:val="center"/>
              <w:rPr>
                <w:rFonts w:ascii="黑体" w:hAnsi="黑体" w:eastAsia="黑体" w:cs="黑体"/>
                <w:bCs/>
                <w:color w:val="000000"/>
                <w:sz w:val="24"/>
                <w:szCs w:val="24"/>
              </w:rPr>
            </w:pPr>
            <w:r>
              <w:rPr>
                <w:rFonts w:hint="eastAsia" w:ascii="黑体" w:hAnsi="黑体" w:eastAsia="黑体" w:cs="黑体"/>
                <w:bCs/>
                <w:color w:val="000000"/>
                <w:kern w:val="0"/>
                <w:sz w:val="24"/>
                <w:szCs w:val="24"/>
                <w:lang w:bidi="ar"/>
              </w:rPr>
              <w:t>课程列表</w:t>
            </w:r>
          </w:p>
        </w:tc>
        <w:tc>
          <w:tcPr>
            <w:tcW w:w="1007" w:type="dxa"/>
            <w:gridSpan w:val="2"/>
            <w:shd w:val="clear" w:color="auto" w:fill="D7D7D7" w:themeFill="background1" w:themeFillShade="D8"/>
            <w:noWrap/>
            <w:vAlign w:val="center"/>
          </w:tcPr>
          <w:p>
            <w:pPr>
              <w:widowControl/>
              <w:jc w:val="center"/>
              <w:textAlignment w:val="center"/>
              <w:rPr>
                <w:rFonts w:ascii="黑体" w:hAnsi="黑体" w:eastAsia="黑体" w:cs="黑体"/>
                <w:bCs/>
                <w:color w:val="000000"/>
                <w:sz w:val="24"/>
                <w:szCs w:val="24"/>
              </w:rPr>
            </w:pPr>
            <w:r>
              <w:rPr>
                <w:rFonts w:hint="eastAsia" w:ascii="黑体" w:hAnsi="黑体" w:eastAsia="黑体" w:cs="黑体"/>
                <w:bCs/>
                <w:color w:val="000000"/>
                <w:kern w:val="0"/>
                <w:sz w:val="24"/>
                <w:szCs w:val="24"/>
                <w:lang w:bidi="ar"/>
              </w:rPr>
              <w:t>主讲人</w:t>
            </w:r>
          </w:p>
        </w:tc>
        <w:tc>
          <w:tcPr>
            <w:tcW w:w="2940" w:type="dxa"/>
            <w:gridSpan w:val="2"/>
            <w:shd w:val="clear" w:color="auto" w:fill="D7D7D7" w:themeFill="background1" w:themeFillShade="D8"/>
            <w:noWrap/>
            <w:vAlign w:val="center"/>
          </w:tcPr>
          <w:p>
            <w:pPr>
              <w:widowControl/>
              <w:jc w:val="center"/>
              <w:textAlignment w:val="center"/>
              <w:rPr>
                <w:rFonts w:ascii="黑体" w:hAnsi="黑体" w:eastAsia="黑体" w:cs="黑体"/>
                <w:bCs/>
                <w:color w:val="000000"/>
                <w:sz w:val="24"/>
                <w:szCs w:val="24"/>
              </w:rPr>
            </w:pPr>
            <w:r>
              <w:rPr>
                <w:rFonts w:hint="eastAsia" w:ascii="黑体" w:hAnsi="黑体" w:eastAsia="黑体" w:cs="黑体"/>
                <w:bCs/>
                <w:color w:val="000000"/>
                <w:kern w:val="0"/>
                <w:sz w:val="24"/>
                <w:szCs w:val="24"/>
                <w:lang w:bidi="ar"/>
              </w:rPr>
              <w:t>职务职称</w:t>
            </w:r>
          </w:p>
        </w:tc>
        <w:tc>
          <w:tcPr>
            <w:tcW w:w="983" w:type="dxa"/>
            <w:shd w:val="clear" w:color="auto" w:fill="D7D7D7" w:themeFill="background1" w:themeFillShade="D8"/>
            <w:vAlign w:val="center"/>
          </w:tcPr>
          <w:p>
            <w:pPr>
              <w:widowControl/>
              <w:jc w:val="center"/>
              <w:textAlignment w:val="center"/>
              <w:rPr>
                <w:rFonts w:ascii="黑体" w:hAnsi="黑体" w:eastAsia="黑体" w:cs="黑体"/>
                <w:bCs/>
                <w:color w:val="000000"/>
                <w:sz w:val="24"/>
                <w:szCs w:val="24"/>
              </w:rPr>
            </w:pPr>
            <w:r>
              <w:rPr>
                <w:rFonts w:hint="eastAsia" w:ascii="黑体" w:hAnsi="黑体" w:eastAsia="黑体" w:cs="黑体"/>
                <w:bCs/>
                <w:color w:val="000000"/>
                <w:kern w:val="0"/>
                <w:sz w:val="24"/>
                <w:szCs w:val="24"/>
                <w:lang w:bidi="ar"/>
              </w:rPr>
              <w:t>时长(分钟)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08" w:type="dxa"/>
            <w:gridSpan w:val="7"/>
            <w:shd w:val="clear" w:color="auto" w:fill="auto"/>
            <w:vAlign w:val="center"/>
          </w:tcPr>
          <w:p>
            <w:pPr>
              <w:widowControl/>
              <w:jc w:val="center"/>
              <w:textAlignment w:val="center"/>
              <w:rPr>
                <w:rFonts w:ascii="黑体" w:hAnsi="黑体" w:eastAsia="黑体" w:cs="黑体"/>
                <w:bCs/>
                <w:color w:val="000000"/>
                <w:kern w:val="0"/>
                <w:sz w:val="24"/>
                <w:szCs w:val="24"/>
                <w:lang w:bidi="ar"/>
              </w:rPr>
            </w:pPr>
            <w:r>
              <w:rPr>
                <w:rFonts w:hint="eastAsia" w:ascii="黑体" w:hAnsi="黑体" w:eastAsia="黑体" w:cs="黑体"/>
                <w:bCs/>
                <w:color w:val="000000"/>
                <w:kern w:val="0"/>
                <w:sz w:val="24"/>
                <w:szCs w:val="24"/>
                <w:lang w:bidi="ar"/>
              </w:rPr>
              <w:t>基层教学组织现状与问题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高校基层教学组织建设的时代背景和历史使命</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司  莉</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河南财经政法大学法学院教授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高校教研室的改革与发展</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付八军</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绍兴文理学院教师教育学院教授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大学基层教学组织的现状与问题</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汤  智</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浙江工业大学教务处副处长、教授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大学重建基层教学组织的必要性</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汤  智</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浙江工业大学教务处副处长、教授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基层教学组织的各种形式</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陈庆章</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浙江工业大学计算机科学与技术学院教授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08" w:type="dxa"/>
            <w:gridSpan w:val="7"/>
            <w:shd w:val="clear" w:color="auto" w:fill="auto"/>
            <w:vAlign w:val="center"/>
          </w:tcPr>
          <w:p>
            <w:pPr>
              <w:widowControl/>
              <w:jc w:val="center"/>
              <w:textAlignment w:val="center"/>
              <w:rPr>
                <w:rFonts w:ascii="Times New Roman" w:hAnsi="Times New Roman" w:eastAsia="仿宋" w:cs="仿宋"/>
                <w:color w:val="000000"/>
                <w:kern w:val="0"/>
                <w:sz w:val="24"/>
                <w:szCs w:val="24"/>
                <w:lang w:bidi="ar"/>
              </w:rPr>
            </w:pPr>
            <w:r>
              <w:rPr>
                <w:rFonts w:hint="eastAsia" w:ascii="黑体" w:hAnsi="黑体" w:eastAsia="黑体" w:cs="黑体"/>
                <w:bCs/>
                <w:color w:val="000000"/>
                <w:kern w:val="0"/>
                <w:sz w:val="24"/>
                <w:szCs w:val="24"/>
                <w:lang w:bidi="ar"/>
              </w:rPr>
              <w:t>基层教学组织建设方法与路径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新时代大学基层教学组织如何重建</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汤  智</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浙江工业大学教务处副处长</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高校基层教学组织的基本定位和主要任务</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司  莉</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河南财经政法大学法学院教授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高校基层教学组织建设内容、路径和工作模式</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司  莉</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河南财经政法大学法学院教授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基层教学组织的功能和生命共同体构建</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陈庆章</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浙江工业大学计算机科学与技术学院教授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新时代高校教师党支部组织功能定位与职责任务</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王三礼</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武汉大学党委组织部副部长</w:t>
            </w:r>
          </w:p>
        </w:tc>
        <w:tc>
          <w:tcPr>
            <w:tcW w:w="983" w:type="dxa"/>
            <w:shd w:val="clear" w:color="auto" w:fill="auto"/>
            <w:noWrap/>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08" w:type="dxa"/>
            <w:gridSpan w:val="7"/>
            <w:shd w:val="clear" w:color="auto" w:fill="auto"/>
            <w:vAlign w:val="center"/>
          </w:tcPr>
          <w:p>
            <w:pPr>
              <w:widowControl/>
              <w:jc w:val="center"/>
              <w:textAlignment w:val="center"/>
              <w:rPr>
                <w:rFonts w:ascii="Times New Roman" w:hAnsi="Times New Roman" w:eastAsia="仿宋" w:cs="仿宋"/>
                <w:color w:val="000000"/>
                <w:kern w:val="0"/>
                <w:sz w:val="24"/>
                <w:szCs w:val="24"/>
                <w:lang w:bidi="ar"/>
              </w:rPr>
            </w:pPr>
            <w:r>
              <w:rPr>
                <w:rFonts w:hint="eastAsia" w:ascii="黑体" w:hAnsi="黑体" w:eastAsia="黑体" w:cs="黑体"/>
                <w:bCs/>
                <w:color w:val="000000"/>
                <w:kern w:val="0"/>
                <w:sz w:val="24"/>
                <w:szCs w:val="24"/>
                <w:lang w:bidi="ar"/>
              </w:rPr>
              <w:t>基层教学组织关键事务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新时代教师队伍建设新策略</w:t>
            </w:r>
          </w:p>
        </w:tc>
        <w:tc>
          <w:tcPr>
            <w:tcW w:w="1007" w:type="dxa"/>
            <w:gridSpan w:val="2"/>
            <w:shd w:val="clear" w:color="auto" w:fill="FFFFFF"/>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高书国</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中国教育学会副秘书长</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构建有效的研究方式，促进教师专业发展</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傅树京</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首都师范大学教育学院教授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国际视野下的高校教师教学发展变革与实践</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王立科</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上海交通大学教学发展中心主任助理</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基层教学组织要着力于课程建设和有效管理</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陈庆章</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浙江工业大学计算机科学与技术学院教授</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正确认识教学学术的内涵与本质</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熊庆年</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复旦大学高等教育研究所原所长</w:t>
            </w:r>
          </w:p>
        </w:tc>
        <w:tc>
          <w:tcPr>
            <w:tcW w:w="983" w:type="dxa"/>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78"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一流课程申报材料撰写与案例分享</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余建波</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上海交通大学慕课研究院院长助理</w:t>
            </w:r>
          </w:p>
        </w:tc>
        <w:tc>
          <w:tcPr>
            <w:tcW w:w="983" w:type="dxa"/>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Times New Roman" w:hAnsi="Times New Roman" w:eastAsia="仿宋" w:cs="仿宋"/>
                <w:color w:val="000000"/>
                <w:kern w:val="0"/>
                <w:sz w:val="24"/>
                <w:szCs w:val="24"/>
                <w:lang w:val="en-US" w:eastAsia="zh-CN" w:bidi="ar"/>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08" w:type="dxa"/>
            <w:gridSpan w:val="7"/>
            <w:shd w:val="clear" w:color="auto" w:fill="auto"/>
            <w:vAlign w:val="center"/>
          </w:tcPr>
          <w:p>
            <w:pPr>
              <w:widowControl/>
              <w:jc w:val="center"/>
              <w:textAlignment w:val="bottom"/>
              <w:rPr>
                <w:rFonts w:ascii="Times New Roman" w:hAnsi="Times New Roman" w:eastAsia="仿宋" w:cs="仿宋"/>
                <w:color w:val="000000"/>
                <w:kern w:val="0"/>
                <w:sz w:val="24"/>
                <w:szCs w:val="24"/>
                <w:lang w:bidi="ar"/>
              </w:rPr>
            </w:pPr>
            <w:r>
              <w:rPr>
                <w:rFonts w:hint="eastAsia" w:ascii="黑体" w:hAnsi="黑体" w:eastAsia="黑体" w:cs="黑体"/>
                <w:bCs/>
                <w:color w:val="000000"/>
                <w:kern w:val="0"/>
                <w:sz w:val="24"/>
                <w:szCs w:val="24"/>
                <w:lang w:bidi="ar"/>
              </w:rPr>
              <w:t>基层教学组织负责人</w:t>
            </w:r>
            <w:r>
              <w:rPr>
                <w:rFonts w:hint="eastAsia" w:ascii="黑体" w:hAnsi="黑体" w:eastAsia="黑体" w:cs="黑体"/>
                <w:bCs/>
                <w:color w:val="000000"/>
                <w:kern w:val="0"/>
                <w:sz w:val="24"/>
                <w:szCs w:val="24"/>
                <w:lang w:val="en-US" w:eastAsia="zh-CN" w:bidi="ar"/>
              </w:rPr>
              <w:t>通用</w:t>
            </w:r>
            <w:r>
              <w:rPr>
                <w:rFonts w:hint="eastAsia" w:ascii="黑体" w:hAnsi="黑体" w:eastAsia="黑体" w:cs="黑体"/>
                <w:bCs/>
                <w:color w:val="000000"/>
                <w:kern w:val="0"/>
                <w:sz w:val="24"/>
                <w:szCs w:val="24"/>
                <w:lang w:bidi="ar"/>
              </w:rPr>
              <w:t>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领导力与团队建设</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刘旭涛</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中共中央党校（国家行政学院）公共管理教研部教授</w:t>
            </w:r>
          </w:p>
        </w:tc>
        <w:tc>
          <w:tcPr>
            <w:tcW w:w="1070" w:type="dxa"/>
            <w:gridSpan w:val="2"/>
            <w:shd w:val="clear" w:color="auto" w:fill="auto"/>
            <w:noWrap/>
            <w:vAlign w:val="bottom"/>
          </w:tcPr>
          <w:p>
            <w:pPr>
              <w:widowControl/>
              <w:jc w:val="center"/>
              <w:textAlignment w:val="bottom"/>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执行力提升</w:t>
            </w:r>
          </w:p>
        </w:tc>
        <w:tc>
          <w:tcPr>
            <w:tcW w:w="1007"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张国玉</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原中共中央党校（国家行政学院）政治学教研部教授</w:t>
            </w:r>
          </w:p>
        </w:tc>
        <w:tc>
          <w:tcPr>
            <w:tcW w:w="1070"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FFFFFF"/>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沟通艺术</w:t>
            </w:r>
          </w:p>
        </w:tc>
        <w:tc>
          <w:tcPr>
            <w:tcW w:w="1007" w:type="dxa"/>
            <w:gridSpan w:val="2"/>
            <w:shd w:val="clear" w:color="auto" w:fill="FFFFFF"/>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姚小玲</w:t>
            </w:r>
          </w:p>
        </w:tc>
        <w:tc>
          <w:tcPr>
            <w:tcW w:w="2940" w:type="dxa"/>
            <w:gridSpan w:val="2"/>
            <w:shd w:val="clear" w:color="auto" w:fill="FFFFFF"/>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北京航空航天大学人文社会科学学院教授</w:t>
            </w:r>
          </w:p>
        </w:tc>
        <w:tc>
          <w:tcPr>
            <w:tcW w:w="1070" w:type="dxa"/>
            <w:gridSpan w:val="2"/>
            <w:shd w:val="clear" w:color="auto" w:fill="auto"/>
            <w:noWrap/>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人际关系的建立与调适</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bidi="ar"/>
              </w:rPr>
              <w:t>樊富珉</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清华大学积极心理学研究中心主任</w:t>
            </w:r>
          </w:p>
        </w:tc>
        <w:tc>
          <w:tcPr>
            <w:tcW w:w="1070"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压力管理与心理健康促进</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bidi="ar"/>
              </w:rPr>
              <w:t>樊富珉</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清华大学积极心理学研究中心主任</w:t>
            </w:r>
          </w:p>
        </w:tc>
        <w:tc>
          <w:tcPr>
            <w:tcW w:w="1070" w:type="dxa"/>
            <w:gridSpan w:val="2"/>
            <w:shd w:val="clear" w:color="auto" w:fill="auto"/>
            <w:vAlign w:val="center"/>
          </w:tcPr>
          <w:p>
            <w:pPr>
              <w:widowControl/>
              <w:jc w:val="center"/>
              <w:textAlignment w:val="center"/>
              <w:rPr>
                <w:rFonts w:ascii="Times New Roman" w:hAnsi="Times New Roman" w:eastAsia="仿宋" w:cs="仿宋"/>
                <w:color w:val="000000"/>
                <w:sz w:val="24"/>
                <w:szCs w:val="24"/>
              </w:rPr>
            </w:pPr>
            <w:r>
              <w:rPr>
                <w:rFonts w:hint="eastAsia" w:ascii="Times New Roman" w:hAnsi="Times New Roman" w:eastAsia="仿宋" w:cs="仿宋"/>
                <w:color w:val="000000"/>
                <w:kern w:val="0"/>
                <w:sz w:val="24"/>
                <w:szCs w:val="24"/>
                <w:lang w:bidi="ar"/>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08" w:type="dxa"/>
            <w:gridSpan w:val="7"/>
            <w:shd w:val="clear" w:color="auto" w:fill="auto"/>
            <w:vAlign w:val="center"/>
          </w:tcPr>
          <w:p>
            <w:pPr>
              <w:widowControl/>
              <w:jc w:val="center"/>
              <w:textAlignment w:val="center"/>
              <w:rPr>
                <w:rFonts w:ascii="Times New Roman" w:hAnsi="Times New Roman" w:eastAsia="仿宋" w:cs="仿宋"/>
                <w:color w:val="000000"/>
                <w:kern w:val="0"/>
                <w:sz w:val="24"/>
                <w:szCs w:val="24"/>
                <w:lang w:bidi="ar"/>
              </w:rPr>
            </w:pPr>
            <w:r>
              <w:rPr>
                <w:rFonts w:hint="eastAsia" w:ascii="黑体" w:hAnsi="黑体" w:eastAsia="黑体" w:cs="黑体"/>
                <w:bCs/>
                <w:color w:val="000000"/>
                <w:kern w:val="0"/>
                <w:sz w:val="24"/>
                <w:szCs w:val="24"/>
                <w:lang w:bidi="ar"/>
              </w:rPr>
              <w:t>培养体系改革与教学研究创新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高校金课建设的顶层设计——人才培养体系和课程地图</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戚世梁</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西安欧亚学院校级高级顾问、首席培训师</w:t>
            </w:r>
          </w:p>
        </w:tc>
        <w:tc>
          <w:tcPr>
            <w:tcW w:w="1070"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基于OBE理念的人才培养体系建设</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孙建荣</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澳门科技大学协理副校长、教授</w:t>
            </w:r>
          </w:p>
        </w:tc>
        <w:tc>
          <w:tcPr>
            <w:tcW w:w="1070"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面向应用型人才培养的学科、专业和课程</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叶飞帆</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宁波大学高等教育研究所教授</w:t>
            </w:r>
          </w:p>
        </w:tc>
        <w:tc>
          <w:tcPr>
            <w:tcW w:w="1070" w:type="dxa"/>
            <w:gridSpan w:val="2"/>
            <w:shd w:val="clear" w:color="auto" w:fill="auto"/>
            <w:noWrap/>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正确认识教学学术的内涵与本质</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熊庆年</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复旦大学高等教育研究所原所长</w:t>
            </w:r>
          </w:p>
        </w:tc>
        <w:tc>
          <w:tcPr>
            <w:tcW w:w="1070" w:type="dxa"/>
            <w:gridSpan w:val="2"/>
            <w:shd w:val="clear" w:color="auto" w:fill="auto"/>
            <w:noWrap/>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教学学术研究的选题申请与应用实践</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于歆杰</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清华大学电机系教授</w:t>
            </w:r>
          </w:p>
        </w:tc>
        <w:tc>
          <w:tcPr>
            <w:tcW w:w="1070" w:type="dxa"/>
            <w:gridSpan w:val="2"/>
            <w:shd w:val="clear" w:color="auto" w:fill="auto"/>
            <w:noWrap/>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国家级教学成果奖的透析与培育</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邱化民</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北京师范大学教育学部学生办主任</w:t>
            </w:r>
          </w:p>
        </w:tc>
        <w:tc>
          <w:tcPr>
            <w:tcW w:w="1070" w:type="dxa"/>
            <w:gridSpan w:val="2"/>
            <w:shd w:val="clear" w:color="auto" w:fill="auto"/>
            <w:noWrap/>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91" w:type="dxa"/>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教学成果奖凝练体会与案例</w:t>
            </w:r>
          </w:p>
        </w:tc>
        <w:tc>
          <w:tcPr>
            <w:tcW w:w="1007" w:type="dxa"/>
            <w:gridSpan w:val="2"/>
            <w:shd w:val="clear" w:color="auto" w:fill="auto"/>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陆国栋</w:t>
            </w:r>
          </w:p>
        </w:tc>
        <w:tc>
          <w:tcPr>
            <w:tcW w:w="2940" w:type="dxa"/>
            <w:gridSpan w:val="2"/>
            <w:shd w:val="clear" w:color="auto" w:fill="auto"/>
            <w:vAlign w:val="center"/>
          </w:tcPr>
          <w:p>
            <w:pPr>
              <w:widowControl/>
              <w:jc w:val="left"/>
              <w:textAlignment w:val="center"/>
              <w:rPr>
                <w:rFonts w:hint="eastAsia" w:ascii="Times New Roman" w:hAnsi="Times New Roman" w:eastAsia="仿宋" w:cs="仿宋"/>
                <w:color w:val="000000"/>
                <w:kern w:val="0"/>
                <w:sz w:val="24"/>
                <w:szCs w:val="24"/>
                <w:lang w:val="en-US" w:eastAsia="zh-CN" w:bidi="ar"/>
              </w:rPr>
            </w:pPr>
            <w:r>
              <w:rPr>
                <w:rFonts w:hint="eastAsia" w:ascii="Times New Roman" w:hAnsi="Times New Roman" w:eastAsia="仿宋" w:cs="仿宋"/>
                <w:color w:val="000000"/>
                <w:kern w:val="0"/>
                <w:sz w:val="24"/>
                <w:szCs w:val="24"/>
                <w:lang w:val="en-US" w:eastAsia="zh-CN" w:bidi="ar"/>
              </w:rPr>
              <w:t>浙江大学机器人研究院常务副院长、教授</w:t>
            </w:r>
          </w:p>
        </w:tc>
        <w:tc>
          <w:tcPr>
            <w:tcW w:w="1070" w:type="dxa"/>
            <w:gridSpan w:val="2"/>
            <w:shd w:val="clear" w:color="auto" w:fill="auto"/>
            <w:noWrap/>
            <w:vAlign w:val="center"/>
          </w:tcPr>
          <w:p>
            <w:pPr>
              <w:widowControl/>
              <w:jc w:val="center"/>
              <w:textAlignment w:val="center"/>
              <w:rPr>
                <w:rFonts w:hint="eastAsia" w:ascii="Times New Roman" w:hAnsi="Times New Roman" w:eastAsia="仿宋" w:cs="仿宋"/>
                <w:color w:val="000000"/>
                <w:kern w:val="0"/>
                <w:sz w:val="24"/>
                <w:szCs w:val="24"/>
                <w:lang w:bidi="ar"/>
              </w:rPr>
            </w:pPr>
            <w:r>
              <w:rPr>
                <w:rFonts w:hint="eastAsia" w:ascii="Times New Roman" w:hAnsi="Times New Roman" w:eastAsia="仿宋" w:cs="仿宋"/>
                <w:color w:val="000000"/>
                <w:kern w:val="0"/>
                <w:sz w:val="24"/>
                <w:szCs w:val="24"/>
                <w:lang w:val="en-US" w:eastAsia="zh-CN" w:bidi="ar"/>
              </w:rPr>
              <w:t>49</w:t>
            </w:r>
          </w:p>
        </w:tc>
      </w:tr>
    </w:tbl>
    <w:p>
      <w:pPr>
        <w:spacing w:before="156" w:beforeLines="50"/>
        <w:jc w:val="left"/>
        <w:rPr>
          <w:rFonts w:ascii="Times New Roman" w:hAnsi="Times New Roman" w:eastAsia="仿宋" w:cs="Times New Roman"/>
        </w:rPr>
      </w:pPr>
      <w:r>
        <w:rPr>
          <w:rFonts w:ascii="Times New Roman" w:hAnsi="Times New Roman" w:eastAsia="仿宋" w:cs="Times New Roman"/>
          <w:b/>
        </w:rPr>
        <w:t>注：</w:t>
      </w:r>
      <w:r>
        <w:rPr>
          <w:rFonts w:ascii="Times New Roman" w:hAnsi="Times New Roman" w:eastAsia="仿宋" w:cs="Times New Roman"/>
          <w:bCs/>
        </w:rPr>
        <w:t>1.</w:t>
      </w:r>
      <w:r>
        <w:rPr>
          <w:rFonts w:ascii="Times New Roman" w:hAnsi="Times New Roman" w:eastAsia="仿宋" w:cs="Times New Roman"/>
        </w:rPr>
        <w:t>个别课程或稍有调整，请以平台最终发布课程为准；</w:t>
      </w:r>
    </w:p>
    <w:p>
      <w:pPr>
        <w:jc w:val="left"/>
        <w:rPr>
          <w:rFonts w:ascii="Times New Roman" w:hAnsi="Times New Roman" w:eastAsia="仿宋" w:cs="Times New Roman"/>
        </w:rPr>
      </w:pPr>
      <w:r>
        <w:rPr>
          <w:rFonts w:ascii="Times New Roman" w:hAnsi="Times New Roman" w:eastAsia="仿宋" w:cs="Times New Roman"/>
        </w:rPr>
        <w:t xml:space="preserve">    2.课程主讲人职务为课程录制时的职务。</w:t>
      </w:r>
    </w:p>
    <w:p>
      <w:pPr>
        <w:spacing w:line="360" w:lineRule="auto"/>
        <w:rPr>
          <w:rFonts w:ascii="Times New Roman" w:hAnsi="Times New Roman" w:eastAsia="仿宋" w:cs="Times New Roman"/>
          <w:sz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360" w:lineRule="auto"/>
        <w:rPr>
          <w:rFonts w:ascii="黑体" w:hAnsi="黑体" w:eastAsia="黑体" w:cs="黑体"/>
          <w:sz w:val="28"/>
          <w:szCs w:val="28"/>
        </w:rPr>
      </w:pPr>
      <w:r>
        <w:rPr>
          <w:rFonts w:hint="eastAsia" w:ascii="黑体" w:hAnsi="黑体" w:eastAsia="黑体" w:cs="黑体"/>
          <w:sz w:val="28"/>
          <w:szCs w:val="28"/>
        </w:rPr>
        <w:t>附件2</w:t>
      </w:r>
    </w:p>
    <w:p>
      <w:pPr>
        <w:spacing w:line="360" w:lineRule="auto"/>
        <w:jc w:val="center"/>
        <w:rPr>
          <w:rFonts w:ascii="方正小标宋简体" w:hAnsi="Times New Roman" w:eastAsia="方正小标宋简体" w:cs="Times New Roman"/>
          <w:color w:val="000000" w:themeColor="text1"/>
          <w:sz w:val="32"/>
          <w:szCs w:val="32"/>
          <w14:textFill>
            <w14:solidFill>
              <w14:schemeClr w14:val="tx1"/>
            </w14:solidFill>
          </w14:textFill>
        </w:rPr>
      </w:pPr>
      <w:r>
        <w:rPr>
          <w:rFonts w:hint="eastAsia" w:ascii="方正小标宋简体" w:hAnsi="Times New Roman" w:eastAsia="方正小标宋简体" w:cs="Times New Roman"/>
          <w:color w:val="000000" w:themeColor="text1"/>
          <w:sz w:val="32"/>
          <w:szCs w:val="32"/>
          <w14:textFill>
            <w14:solidFill>
              <w14:schemeClr w14:val="tx1"/>
            </w14:solidFill>
          </w14:textFill>
        </w:rPr>
        <w:t>第二期高校基层教学组织建设专题</w:t>
      </w:r>
    </w:p>
    <w:p>
      <w:pPr>
        <w:spacing w:line="360" w:lineRule="auto"/>
        <w:jc w:val="center"/>
        <w:rPr>
          <w:rFonts w:ascii="方正小标宋简体" w:hAnsi="Times New Roman" w:eastAsia="方正小标宋简体" w:cs="Times New Roman"/>
          <w:color w:val="000000" w:themeColor="text1"/>
          <w:sz w:val="32"/>
          <w:szCs w:val="32"/>
          <w14:textFill>
            <w14:solidFill>
              <w14:schemeClr w14:val="tx1"/>
            </w14:solidFill>
          </w14:textFill>
        </w:rPr>
      </w:pPr>
      <w:r>
        <w:rPr>
          <w:rFonts w:hint="eastAsia" w:ascii="方正小标宋简体" w:hAnsi="Times New Roman" w:eastAsia="方正小标宋简体" w:cs="Times New Roman"/>
          <w:color w:val="000000" w:themeColor="text1"/>
          <w:sz w:val="32"/>
          <w:szCs w:val="32"/>
          <w14:textFill>
            <w14:solidFill>
              <w14:schemeClr w14:val="tx1"/>
            </w14:solidFill>
          </w14:textFill>
        </w:rPr>
        <w:t>网络培训报名表</w:t>
      </w:r>
    </w:p>
    <w:tbl>
      <w:tblPr>
        <w:tblStyle w:val="8"/>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1148"/>
        <w:gridCol w:w="2726"/>
        <w:gridCol w:w="574"/>
        <w:gridCol w:w="717"/>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520"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bookmarkStart w:id="1" w:name="_Hlk60933153"/>
            <w:r>
              <w:rPr>
                <w:rFonts w:ascii="Times New Roman" w:hAnsi="Times New Roman" w:eastAsia="仿宋" w:cs="Times New Roman"/>
                <w:b/>
                <w:sz w:val="24"/>
              </w:rPr>
              <w:t>培训需求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单位名称</w:t>
            </w:r>
          </w:p>
        </w:tc>
        <w:tc>
          <w:tcPr>
            <w:tcW w:w="659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参训对象</w:t>
            </w:r>
          </w:p>
        </w:tc>
        <w:tc>
          <w:tcPr>
            <w:tcW w:w="659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开班时间</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参加人数</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通讯地址</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邮编</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负</w:t>
            </w:r>
          </w:p>
          <w:p>
            <w:pPr>
              <w:jc w:val="center"/>
              <w:rPr>
                <w:rFonts w:ascii="Times New Roman" w:hAnsi="Times New Roman" w:eastAsia="仿宋" w:cs="Times New Roman"/>
                <w:b/>
                <w:sz w:val="24"/>
              </w:rPr>
            </w:pPr>
            <w:r>
              <w:rPr>
                <w:rFonts w:ascii="Times New Roman" w:hAnsi="Times New Roman" w:eastAsia="仿宋" w:cs="Times New Roman"/>
                <w:b/>
                <w:sz w:val="24"/>
              </w:rPr>
              <w:t>责</w:t>
            </w:r>
          </w:p>
          <w:p>
            <w:pPr>
              <w:jc w:val="center"/>
              <w:rPr>
                <w:rFonts w:ascii="Times New Roman" w:hAnsi="Times New Roman" w:eastAsia="仿宋" w:cs="Times New Roman"/>
                <w:b/>
                <w:sz w:val="24"/>
              </w:rPr>
            </w:pPr>
            <w:r>
              <w:rPr>
                <w:rFonts w:ascii="Times New Roman" w:hAnsi="Times New Roman" w:eastAsia="仿宋" w:cs="Times New Roman"/>
                <w:b/>
                <w:sz w:val="24"/>
              </w:rPr>
              <w:t>人</w:t>
            </w:r>
          </w:p>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姓名</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部门</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continue"/>
            <w:tcBorders>
              <w:left w:val="single" w:color="auto" w:sz="4" w:space="0"/>
              <w:right w:val="single" w:color="auto" w:sz="4" w:space="0"/>
            </w:tcBorders>
            <w:vAlign w:val="center"/>
          </w:tcPr>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职务</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电话</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手机</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邮箱</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联</w:t>
            </w:r>
          </w:p>
          <w:p>
            <w:pPr>
              <w:jc w:val="center"/>
              <w:rPr>
                <w:rFonts w:ascii="Times New Roman" w:hAnsi="Times New Roman" w:eastAsia="仿宋" w:cs="Times New Roman"/>
                <w:b/>
                <w:sz w:val="24"/>
              </w:rPr>
            </w:pPr>
            <w:r>
              <w:rPr>
                <w:rFonts w:ascii="Times New Roman" w:hAnsi="Times New Roman" w:eastAsia="仿宋" w:cs="Times New Roman"/>
                <w:b/>
                <w:sz w:val="24"/>
              </w:rPr>
              <w:t>系</w:t>
            </w:r>
          </w:p>
          <w:p>
            <w:pPr>
              <w:jc w:val="center"/>
              <w:rPr>
                <w:rFonts w:ascii="Times New Roman" w:hAnsi="Times New Roman" w:eastAsia="仿宋" w:cs="Times New Roman"/>
                <w:b/>
                <w:sz w:val="24"/>
              </w:rPr>
            </w:pPr>
            <w:r>
              <w:rPr>
                <w:rFonts w:ascii="Times New Roman" w:hAnsi="Times New Roman" w:eastAsia="仿宋" w:cs="Times New Roman"/>
                <w:b/>
                <w:sz w:val="24"/>
              </w:rPr>
              <w:t>人</w:t>
            </w: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姓名</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部门</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continue"/>
            <w:tcBorders>
              <w:left w:val="single" w:color="auto" w:sz="4" w:space="0"/>
              <w:right w:val="single" w:color="auto" w:sz="4" w:space="0"/>
            </w:tcBorders>
            <w:vAlign w:val="center"/>
          </w:tcPr>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职务</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电话</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73"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手机</w:t>
            </w:r>
          </w:p>
        </w:tc>
        <w:tc>
          <w:tcPr>
            <w:tcW w:w="27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邮箱</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6" w:hRule="atLeast"/>
          <w:jc w:val="center"/>
        </w:trPr>
        <w:tc>
          <w:tcPr>
            <w:tcW w:w="7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单</w:t>
            </w:r>
          </w:p>
          <w:p>
            <w:pPr>
              <w:jc w:val="center"/>
              <w:rPr>
                <w:rFonts w:ascii="Times New Roman" w:hAnsi="Times New Roman" w:eastAsia="仿宋" w:cs="Times New Roman"/>
                <w:b/>
                <w:sz w:val="24"/>
              </w:rPr>
            </w:pPr>
            <w:r>
              <w:rPr>
                <w:rFonts w:ascii="Times New Roman" w:hAnsi="Times New Roman" w:eastAsia="仿宋" w:cs="Times New Roman"/>
                <w:b/>
                <w:sz w:val="24"/>
              </w:rPr>
              <w:t>位</w:t>
            </w:r>
          </w:p>
          <w:p>
            <w:pPr>
              <w:jc w:val="center"/>
              <w:rPr>
                <w:rFonts w:ascii="Times New Roman" w:hAnsi="Times New Roman" w:eastAsia="仿宋" w:cs="Times New Roman"/>
                <w:b/>
                <w:sz w:val="24"/>
              </w:rPr>
            </w:pPr>
            <w:r>
              <w:rPr>
                <w:rFonts w:ascii="Times New Roman" w:hAnsi="Times New Roman" w:eastAsia="仿宋" w:cs="Times New Roman"/>
                <w:b/>
                <w:sz w:val="24"/>
              </w:rPr>
              <w:t>意</w:t>
            </w:r>
          </w:p>
          <w:p>
            <w:pPr>
              <w:jc w:val="center"/>
              <w:rPr>
                <w:rFonts w:ascii="Times New Roman" w:hAnsi="Times New Roman" w:eastAsia="仿宋" w:cs="Times New Roman"/>
                <w:b/>
                <w:sz w:val="24"/>
              </w:rPr>
            </w:pPr>
            <w:r>
              <w:rPr>
                <w:rFonts w:ascii="Times New Roman" w:hAnsi="Times New Roman" w:eastAsia="仿宋" w:cs="Times New Roman"/>
                <w:b/>
                <w:sz w:val="24"/>
              </w:rPr>
              <w:t>见</w:t>
            </w:r>
          </w:p>
        </w:tc>
        <w:tc>
          <w:tcPr>
            <w:tcW w:w="7747" w:type="dxa"/>
            <w:gridSpan w:val="5"/>
            <w:tcBorders>
              <w:top w:val="single" w:color="auto" w:sz="4" w:space="0"/>
              <w:left w:val="single" w:color="auto" w:sz="4" w:space="0"/>
              <w:bottom w:val="single" w:color="auto" w:sz="4" w:space="0"/>
              <w:right w:val="single" w:color="auto" w:sz="4" w:space="0"/>
            </w:tcBorders>
          </w:tcPr>
          <w:p>
            <w:pPr>
              <w:keepNext/>
              <w:keepLines/>
              <w:spacing w:before="340" w:after="330" w:line="578" w:lineRule="auto"/>
              <w:outlineLvl w:val="0"/>
              <w:rPr>
                <w:rFonts w:ascii="Times New Roman" w:hAnsi="Times New Roman" w:eastAsia="仿宋" w:cs="Times New Roman"/>
                <w:bCs/>
                <w:kern w:val="44"/>
                <w:sz w:val="24"/>
              </w:rPr>
            </w:pPr>
          </w:p>
          <w:p>
            <w:pPr>
              <w:rPr>
                <w:rFonts w:ascii="Times New Roman" w:hAnsi="Times New Roman" w:eastAsia="仿宋" w:cs="Times New Roman"/>
                <w:sz w:val="24"/>
              </w:rPr>
            </w:pPr>
            <w:r>
              <w:rPr>
                <w:rFonts w:ascii="Times New Roman" w:hAnsi="Times New Roman" w:eastAsia="仿宋" w:cs="Times New Roman"/>
                <w:sz w:val="24"/>
              </w:rPr>
              <w:t xml:space="preserve">                                            单位盖章</w:t>
            </w:r>
          </w:p>
          <w:p>
            <w:pPr>
              <w:rPr>
                <w:rFonts w:ascii="Times New Roman" w:hAnsi="Times New Roman" w:eastAsia="仿宋" w:cs="Times New Roman"/>
                <w:sz w:val="24"/>
              </w:rPr>
            </w:pPr>
            <w:r>
              <w:rPr>
                <w:rFonts w:ascii="Times New Roman" w:hAnsi="Times New Roman" w:eastAsia="仿宋"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7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b/>
                <w:sz w:val="24"/>
              </w:rPr>
            </w:pPr>
            <w:r>
              <w:rPr>
                <w:rFonts w:ascii="Times New Roman" w:hAnsi="Times New Roman" w:eastAsia="仿宋" w:cs="Times New Roman"/>
                <w:b/>
                <w:sz w:val="24"/>
              </w:rPr>
              <w:t>汇</w:t>
            </w:r>
          </w:p>
          <w:p>
            <w:pPr>
              <w:jc w:val="center"/>
              <w:rPr>
                <w:rFonts w:ascii="Times New Roman" w:hAnsi="Times New Roman" w:eastAsia="仿宋" w:cs="Times New Roman"/>
                <w:b/>
                <w:sz w:val="24"/>
              </w:rPr>
            </w:pPr>
            <w:r>
              <w:rPr>
                <w:rFonts w:ascii="Times New Roman" w:hAnsi="Times New Roman" w:eastAsia="仿宋" w:cs="Times New Roman"/>
                <w:b/>
                <w:sz w:val="24"/>
              </w:rPr>
              <w:t>款</w:t>
            </w:r>
          </w:p>
          <w:p>
            <w:pPr>
              <w:jc w:val="center"/>
              <w:rPr>
                <w:rFonts w:ascii="Times New Roman" w:hAnsi="Times New Roman" w:eastAsia="仿宋" w:cs="Times New Roman"/>
                <w:b/>
                <w:sz w:val="24"/>
              </w:rPr>
            </w:pPr>
            <w:r>
              <w:rPr>
                <w:rFonts w:ascii="Times New Roman" w:hAnsi="Times New Roman" w:eastAsia="仿宋" w:cs="Times New Roman"/>
                <w:b/>
                <w:sz w:val="24"/>
              </w:rPr>
              <w:t>信</w:t>
            </w:r>
          </w:p>
          <w:p>
            <w:pPr>
              <w:jc w:val="center"/>
              <w:rPr>
                <w:rFonts w:ascii="Times New Roman" w:hAnsi="Times New Roman" w:eastAsia="仿宋" w:cs="Times New Roman"/>
                <w:b/>
                <w:sz w:val="24"/>
              </w:rPr>
            </w:pPr>
            <w:r>
              <w:rPr>
                <w:rFonts w:ascii="Times New Roman" w:hAnsi="Times New Roman" w:eastAsia="仿宋" w:cs="Times New Roman"/>
                <w:b/>
                <w:sz w:val="24"/>
              </w:rPr>
              <w:t>息</w:t>
            </w:r>
          </w:p>
        </w:tc>
        <w:tc>
          <w:tcPr>
            <w:tcW w:w="3874"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仿宋" w:cs="Times New Roman"/>
                <w:sz w:val="24"/>
              </w:rPr>
            </w:pPr>
            <w:r>
              <w:rPr>
                <w:rFonts w:ascii="Times New Roman" w:hAnsi="Times New Roman" w:eastAsia="仿宋" w:cs="Times New Roman"/>
                <w:sz w:val="24"/>
              </w:rPr>
              <w:t>收款单位：国家教育行政学院</w:t>
            </w:r>
          </w:p>
          <w:p>
            <w:pPr>
              <w:rPr>
                <w:rFonts w:ascii="Times New Roman" w:hAnsi="Times New Roman" w:eastAsia="仿宋" w:cs="Times New Roman"/>
                <w:sz w:val="24"/>
              </w:rPr>
            </w:pPr>
            <w:r>
              <w:rPr>
                <w:rFonts w:ascii="Times New Roman" w:hAnsi="Times New Roman" w:eastAsia="仿宋" w:cs="Times New Roman"/>
                <w:sz w:val="24"/>
              </w:rPr>
              <w:t>地址电话：北京市大兴区清源北路8号 010-69248888</w:t>
            </w:r>
          </w:p>
          <w:p>
            <w:pPr>
              <w:rPr>
                <w:rFonts w:ascii="Times New Roman" w:hAnsi="Times New Roman" w:eastAsia="仿宋" w:cs="Times New Roman"/>
                <w:sz w:val="24"/>
              </w:rPr>
            </w:pPr>
            <w:r>
              <w:rPr>
                <w:rFonts w:ascii="Times New Roman" w:hAnsi="Times New Roman" w:eastAsia="仿宋" w:cs="Times New Roman"/>
                <w:sz w:val="24"/>
              </w:rPr>
              <w:t>开户银行：工行北京体育场支行</w:t>
            </w:r>
          </w:p>
          <w:p>
            <w:pPr>
              <w:rPr>
                <w:rFonts w:ascii="Times New Roman" w:hAnsi="Times New Roman" w:eastAsia="仿宋" w:cs="Times New Roman"/>
                <w:sz w:val="24"/>
              </w:rPr>
            </w:pPr>
            <w:r>
              <w:rPr>
                <w:rFonts w:ascii="Times New Roman" w:hAnsi="Times New Roman" w:eastAsia="仿宋" w:cs="Times New Roman"/>
                <w:sz w:val="24"/>
              </w:rPr>
              <w:t>账号：0200053009014409667</w:t>
            </w:r>
          </w:p>
          <w:p>
            <w:pPr>
              <w:rPr>
                <w:rFonts w:ascii="Times New Roman" w:hAnsi="Times New Roman" w:eastAsia="仿宋" w:cs="Times New Roman"/>
                <w:sz w:val="24"/>
              </w:rPr>
            </w:pPr>
            <w:r>
              <w:rPr>
                <w:rFonts w:ascii="Times New Roman" w:hAnsi="Times New Roman" w:eastAsia="仿宋" w:cs="Times New Roman"/>
                <w:sz w:val="24"/>
              </w:rPr>
              <w:t>联行号：102100005307</w:t>
            </w:r>
          </w:p>
          <w:p>
            <w:pPr>
              <w:rPr>
                <w:rFonts w:ascii="Times New Roman" w:hAnsi="Times New Roman" w:eastAsia="仿宋" w:cs="Times New Roman"/>
                <w:sz w:val="24"/>
              </w:rPr>
            </w:pPr>
            <w:r>
              <w:rPr>
                <w:rFonts w:ascii="Times New Roman" w:hAnsi="Times New Roman" w:eastAsia="仿宋" w:cs="Times New Roman"/>
                <w:sz w:val="24"/>
              </w:rPr>
              <w:t>请在汇款时说明：</w:t>
            </w:r>
            <w:r>
              <w:rPr>
                <w:rFonts w:hint="eastAsia" w:ascii="Times New Roman" w:hAnsi="Times New Roman" w:eastAsia="仿宋" w:cs="Times New Roman"/>
                <w:b/>
                <w:bCs/>
                <w:sz w:val="24"/>
              </w:rPr>
              <w:t>高校基层教学组织建设专题</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sz w:val="24"/>
              </w:rPr>
            </w:pPr>
            <w:r>
              <w:rPr>
                <w:rFonts w:ascii="Times New Roman" w:hAnsi="Times New Roman" w:eastAsia="仿宋" w:cs="Times New Roman"/>
                <w:b/>
                <w:bCs/>
                <w:sz w:val="24"/>
              </w:rPr>
              <w:t>开票信息</w:t>
            </w:r>
          </w:p>
        </w:tc>
        <w:tc>
          <w:tcPr>
            <w:tcW w:w="3299"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sz w:val="24"/>
              </w:rPr>
            </w:pPr>
            <w:r>
              <w:rPr>
                <w:rFonts w:ascii="Times New Roman" w:hAnsi="Times New Roman" w:eastAsia="仿宋" w:cs="Times New Roman"/>
                <w:sz w:val="24"/>
              </w:rPr>
              <w:t>发票抬头:</w:t>
            </w:r>
          </w:p>
          <w:p>
            <w:pPr>
              <w:keepNext/>
              <w:keepLines/>
              <w:outlineLvl w:val="0"/>
              <w:rPr>
                <w:rFonts w:ascii="Times New Roman" w:hAnsi="Times New Roman" w:eastAsia="仿宋" w:cs="Times New Roman"/>
                <w:bCs/>
                <w:kern w:val="44"/>
                <w:sz w:val="24"/>
              </w:rPr>
            </w:pPr>
          </w:p>
          <w:p>
            <w:pPr>
              <w:rPr>
                <w:rFonts w:ascii="Times New Roman" w:hAnsi="Times New Roman" w:eastAsia="仿宋" w:cs="Times New Roman"/>
                <w:sz w:val="24"/>
              </w:rPr>
            </w:pPr>
            <w:r>
              <w:rPr>
                <w:rFonts w:ascii="Times New Roman" w:hAnsi="Times New Roman" w:eastAsia="仿宋" w:cs="Times New Roman"/>
                <w:sz w:val="24"/>
              </w:rPr>
              <w:t>纳税人识别号：</w:t>
            </w:r>
          </w:p>
          <w:p>
            <w:pPr>
              <w:keepNext/>
              <w:keepLines/>
              <w:outlineLvl w:val="0"/>
              <w:rPr>
                <w:rFonts w:ascii="Times New Roman" w:hAnsi="Times New Roman" w:eastAsia="仿宋" w:cs="Times New Roman"/>
                <w:bCs/>
                <w:kern w:val="44"/>
                <w:sz w:val="24"/>
              </w:rPr>
            </w:pPr>
          </w:p>
          <w:p>
            <w:pPr>
              <w:rPr>
                <w:rFonts w:ascii="Times New Roman" w:hAnsi="Times New Roman" w:eastAsia="仿宋" w:cs="Times New Roman"/>
                <w:sz w:val="24"/>
              </w:rPr>
            </w:pPr>
            <w:r>
              <w:rPr>
                <w:rFonts w:ascii="Times New Roman" w:hAnsi="Times New Roman" w:eastAsia="仿宋" w:cs="Times New Roman"/>
                <w:sz w:val="24"/>
              </w:rPr>
              <w:t>开票金额：</w:t>
            </w:r>
          </w:p>
        </w:tc>
      </w:tr>
    </w:tbl>
    <w:p>
      <w:pPr>
        <w:rPr>
          <w:rFonts w:ascii="Times New Roman" w:hAnsi="Times New Roman" w:eastAsia="仿宋" w:cs="仿宋"/>
          <w:color w:val="000000" w:themeColor="text1"/>
          <w14:textFill>
            <w14:solidFill>
              <w14:schemeClr w14:val="tx1"/>
            </w14:solidFill>
          </w14:textFill>
        </w:rPr>
      </w:pPr>
      <w:r>
        <w:rPr>
          <w:rFonts w:hint="eastAsia" w:ascii="Times New Roman" w:hAnsi="Times New Roman" w:eastAsia="仿宋" w:cs="Times New Roman"/>
          <w:b/>
          <w:bCs/>
        </w:rPr>
        <w:t>说明：</w:t>
      </w:r>
      <w:r>
        <w:rPr>
          <w:rFonts w:hint="eastAsia" w:ascii="Times New Roman" w:hAnsi="Times New Roman" w:eastAsia="仿宋" w:cs="Times New Roman"/>
        </w:rPr>
        <w:t>请参训单位认真填写此表，与国家教育行政学院联系，以便尽快安排培训。</w:t>
      </w:r>
      <w:bookmarkEnd w:id="1"/>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9" w:charSpace="6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02C"/>
    <w:rsid w:val="00023317"/>
    <w:rsid w:val="00036B62"/>
    <w:rsid w:val="000B395A"/>
    <w:rsid w:val="00101314"/>
    <w:rsid w:val="00111A1F"/>
    <w:rsid w:val="0012581E"/>
    <w:rsid w:val="00134CD7"/>
    <w:rsid w:val="00161627"/>
    <w:rsid w:val="00162534"/>
    <w:rsid w:val="001770E5"/>
    <w:rsid w:val="001B1208"/>
    <w:rsid w:val="001C0750"/>
    <w:rsid w:val="001E4049"/>
    <w:rsid w:val="001E5E22"/>
    <w:rsid w:val="00241D65"/>
    <w:rsid w:val="00255252"/>
    <w:rsid w:val="002C2CE5"/>
    <w:rsid w:val="0031583B"/>
    <w:rsid w:val="003207A8"/>
    <w:rsid w:val="003207C9"/>
    <w:rsid w:val="003544AC"/>
    <w:rsid w:val="003627F1"/>
    <w:rsid w:val="00365966"/>
    <w:rsid w:val="00397FCB"/>
    <w:rsid w:val="003A2DD8"/>
    <w:rsid w:val="00413164"/>
    <w:rsid w:val="00457BEE"/>
    <w:rsid w:val="00457E88"/>
    <w:rsid w:val="004E1DB7"/>
    <w:rsid w:val="00533C2D"/>
    <w:rsid w:val="00582F24"/>
    <w:rsid w:val="005A1C92"/>
    <w:rsid w:val="005B7C46"/>
    <w:rsid w:val="00671A33"/>
    <w:rsid w:val="006A1742"/>
    <w:rsid w:val="006A37E8"/>
    <w:rsid w:val="006B3D8C"/>
    <w:rsid w:val="006C574C"/>
    <w:rsid w:val="006D2681"/>
    <w:rsid w:val="006F25D4"/>
    <w:rsid w:val="00720698"/>
    <w:rsid w:val="007361AA"/>
    <w:rsid w:val="00765A0D"/>
    <w:rsid w:val="007B073D"/>
    <w:rsid w:val="007D5E36"/>
    <w:rsid w:val="007D6498"/>
    <w:rsid w:val="0082366B"/>
    <w:rsid w:val="00835A61"/>
    <w:rsid w:val="00854CD5"/>
    <w:rsid w:val="00885AE4"/>
    <w:rsid w:val="00886C78"/>
    <w:rsid w:val="009404E4"/>
    <w:rsid w:val="00951227"/>
    <w:rsid w:val="0097427D"/>
    <w:rsid w:val="009971A4"/>
    <w:rsid w:val="009A32E2"/>
    <w:rsid w:val="009E4973"/>
    <w:rsid w:val="009F7D2C"/>
    <w:rsid w:val="00A12299"/>
    <w:rsid w:val="00A37981"/>
    <w:rsid w:val="00A93EAD"/>
    <w:rsid w:val="00AA585E"/>
    <w:rsid w:val="00AA5A16"/>
    <w:rsid w:val="00AC604B"/>
    <w:rsid w:val="00AE22F1"/>
    <w:rsid w:val="00AF5F88"/>
    <w:rsid w:val="00B01683"/>
    <w:rsid w:val="00B2266A"/>
    <w:rsid w:val="00BA22FC"/>
    <w:rsid w:val="00BE4F9C"/>
    <w:rsid w:val="00C14BFF"/>
    <w:rsid w:val="00C44462"/>
    <w:rsid w:val="00C5296B"/>
    <w:rsid w:val="00C63300"/>
    <w:rsid w:val="00CA37D2"/>
    <w:rsid w:val="00CA4B28"/>
    <w:rsid w:val="00CE3B06"/>
    <w:rsid w:val="00CF2116"/>
    <w:rsid w:val="00D0744D"/>
    <w:rsid w:val="00D22186"/>
    <w:rsid w:val="00D224D9"/>
    <w:rsid w:val="00D305C7"/>
    <w:rsid w:val="00D65438"/>
    <w:rsid w:val="00D711C7"/>
    <w:rsid w:val="00DA7B4F"/>
    <w:rsid w:val="00DE4C26"/>
    <w:rsid w:val="00E127B0"/>
    <w:rsid w:val="00E141BF"/>
    <w:rsid w:val="00E2202C"/>
    <w:rsid w:val="00E239CB"/>
    <w:rsid w:val="00E248DB"/>
    <w:rsid w:val="00E85A8F"/>
    <w:rsid w:val="00EA78F7"/>
    <w:rsid w:val="00EB42E4"/>
    <w:rsid w:val="00ED25A8"/>
    <w:rsid w:val="00EF379D"/>
    <w:rsid w:val="00F277AB"/>
    <w:rsid w:val="00F33032"/>
    <w:rsid w:val="00F43A78"/>
    <w:rsid w:val="00F46A2F"/>
    <w:rsid w:val="00F5589E"/>
    <w:rsid w:val="00F71AB1"/>
    <w:rsid w:val="00F75301"/>
    <w:rsid w:val="00F81EC4"/>
    <w:rsid w:val="00F842CB"/>
    <w:rsid w:val="00FC66F8"/>
    <w:rsid w:val="01943098"/>
    <w:rsid w:val="01FD16CE"/>
    <w:rsid w:val="026B44A5"/>
    <w:rsid w:val="032D344C"/>
    <w:rsid w:val="032F14C3"/>
    <w:rsid w:val="03720512"/>
    <w:rsid w:val="038152BD"/>
    <w:rsid w:val="03825811"/>
    <w:rsid w:val="03B236E1"/>
    <w:rsid w:val="045954F8"/>
    <w:rsid w:val="0463312D"/>
    <w:rsid w:val="04B21E30"/>
    <w:rsid w:val="04C73930"/>
    <w:rsid w:val="04E15DB9"/>
    <w:rsid w:val="051F06F3"/>
    <w:rsid w:val="05230B45"/>
    <w:rsid w:val="059B063A"/>
    <w:rsid w:val="05B24DCC"/>
    <w:rsid w:val="05CC4698"/>
    <w:rsid w:val="063512F1"/>
    <w:rsid w:val="063524D4"/>
    <w:rsid w:val="066129AD"/>
    <w:rsid w:val="06691B09"/>
    <w:rsid w:val="0693751F"/>
    <w:rsid w:val="06C8615A"/>
    <w:rsid w:val="06C870D6"/>
    <w:rsid w:val="07480985"/>
    <w:rsid w:val="07AA7642"/>
    <w:rsid w:val="07D06CCD"/>
    <w:rsid w:val="0898371D"/>
    <w:rsid w:val="08D50AED"/>
    <w:rsid w:val="08D71F23"/>
    <w:rsid w:val="08EB7999"/>
    <w:rsid w:val="08EF7F40"/>
    <w:rsid w:val="09605282"/>
    <w:rsid w:val="0A384720"/>
    <w:rsid w:val="0A5B4811"/>
    <w:rsid w:val="0ADA4E4F"/>
    <w:rsid w:val="0B2E2632"/>
    <w:rsid w:val="0B523F9E"/>
    <w:rsid w:val="0BC35D74"/>
    <w:rsid w:val="0BDB1464"/>
    <w:rsid w:val="0C1534E2"/>
    <w:rsid w:val="0C8B7A34"/>
    <w:rsid w:val="0CFC51EB"/>
    <w:rsid w:val="0D1F7E00"/>
    <w:rsid w:val="0D5A3D68"/>
    <w:rsid w:val="0DF27D0A"/>
    <w:rsid w:val="0E383F43"/>
    <w:rsid w:val="0EE1304F"/>
    <w:rsid w:val="0FB975A2"/>
    <w:rsid w:val="10636172"/>
    <w:rsid w:val="109220BD"/>
    <w:rsid w:val="111F77A4"/>
    <w:rsid w:val="122D09D4"/>
    <w:rsid w:val="12407077"/>
    <w:rsid w:val="1245740C"/>
    <w:rsid w:val="12D07F37"/>
    <w:rsid w:val="12F60290"/>
    <w:rsid w:val="13207C00"/>
    <w:rsid w:val="139C6E8E"/>
    <w:rsid w:val="14275438"/>
    <w:rsid w:val="14BF1B4E"/>
    <w:rsid w:val="14BF2CC1"/>
    <w:rsid w:val="156E1403"/>
    <w:rsid w:val="157C48AF"/>
    <w:rsid w:val="15C82A2C"/>
    <w:rsid w:val="16090932"/>
    <w:rsid w:val="16475F2A"/>
    <w:rsid w:val="16865FD3"/>
    <w:rsid w:val="16C14A62"/>
    <w:rsid w:val="17121E6F"/>
    <w:rsid w:val="173F61DA"/>
    <w:rsid w:val="1779162A"/>
    <w:rsid w:val="181102F4"/>
    <w:rsid w:val="181615CF"/>
    <w:rsid w:val="188836B5"/>
    <w:rsid w:val="19441D76"/>
    <w:rsid w:val="19F71C26"/>
    <w:rsid w:val="1A8A19F7"/>
    <w:rsid w:val="1B241928"/>
    <w:rsid w:val="1B312E3A"/>
    <w:rsid w:val="1B7D4A67"/>
    <w:rsid w:val="1C051D5E"/>
    <w:rsid w:val="1C4F5BE0"/>
    <w:rsid w:val="1CDB102B"/>
    <w:rsid w:val="1D3E31A5"/>
    <w:rsid w:val="1D4B7D8A"/>
    <w:rsid w:val="1E1F1D13"/>
    <w:rsid w:val="1EC2306D"/>
    <w:rsid w:val="1EEB3DCE"/>
    <w:rsid w:val="1EEC4DB1"/>
    <w:rsid w:val="1F030297"/>
    <w:rsid w:val="1F6115E1"/>
    <w:rsid w:val="1FC73120"/>
    <w:rsid w:val="20616312"/>
    <w:rsid w:val="209E38F0"/>
    <w:rsid w:val="20A228BE"/>
    <w:rsid w:val="20AA6086"/>
    <w:rsid w:val="21353A63"/>
    <w:rsid w:val="21366A8D"/>
    <w:rsid w:val="21390993"/>
    <w:rsid w:val="21ED6739"/>
    <w:rsid w:val="224824E9"/>
    <w:rsid w:val="226C3555"/>
    <w:rsid w:val="22794C31"/>
    <w:rsid w:val="22EB204F"/>
    <w:rsid w:val="22F44A81"/>
    <w:rsid w:val="23E752FC"/>
    <w:rsid w:val="24EA29EB"/>
    <w:rsid w:val="25482017"/>
    <w:rsid w:val="25742491"/>
    <w:rsid w:val="25CF0FF6"/>
    <w:rsid w:val="25F7420F"/>
    <w:rsid w:val="26283994"/>
    <w:rsid w:val="264A2711"/>
    <w:rsid w:val="26623537"/>
    <w:rsid w:val="26E20A05"/>
    <w:rsid w:val="273E77FE"/>
    <w:rsid w:val="274473CB"/>
    <w:rsid w:val="281161F8"/>
    <w:rsid w:val="28C04D98"/>
    <w:rsid w:val="28C96919"/>
    <w:rsid w:val="28D97281"/>
    <w:rsid w:val="29DB3831"/>
    <w:rsid w:val="2A21652E"/>
    <w:rsid w:val="2A304417"/>
    <w:rsid w:val="2A673C8C"/>
    <w:rsid w:val="2ACC21FF"/>
    <w:rsid w:val="2B317C54"/>
    <w:rsid w:val="2B3A19B8"/>
    <w:rsid w:val="2B997CE7"/>
    <w:rsid w:val="2BC86AAF"/>
    <w:rsid w:val="2BCB38F7"/>
    <w:rsid w:val="2C8256C8"/>
    <w:rsid w:val="2C986C60"/>
    <w:rsid w:val="2CA37FA1"/>
    <w:rsid w:val="2D0B48DA"/>
    <w:rsid w:val="2DAE1EC8"/>
    <w:rsid w:val="2DB724BA"/>
    <w:rsid w:val="2DF42FF7"/>
    <w:rsid w:val="2EAC17FC"/>
    <w:rsid w:val="2F466C08"/>
    <w:rsid w:val="2F875D79"/>
    <w:rsid w:val="30261D33"/>
    <w:rsid w:val="302D611C"/>
    <w:rsid w:val="305358EF"/>
    <w:rsid w:val="30A942BD"/>
    <w:rsid w:val="30B5002C"/>
    <w:rsid w:val="31146841"/>
    <w:rsid w:val="318717A6"/>
    <w:rsid w:val="32CA24EA"/>
    <w:rsid w:val="32F270E0"/>
    <w:rsid w:val="33042C3C"/>
    <w:rsid w:val="3326536E"/>
    <w:rsid w:val="33D953D9"/>
    <w:rsid w:val="340B70CB"/>
    <w:rsid w:val="344837AA"/>
    <w:rsid w:val="346939A1"/>
    <w:rsid w:val="34DA4034"/>
    <w:rsid w:val="35163C02"/>
    <w:rsid w:val="356015BA"/>
    <w:rsid w:val="35BC0016"/>
    <w:rsid w:val="36775F8A"/>
    <w:rsid w:val="36C37E27"/>
    <w:rsid w:val="36E94443"/>
    <w:rsid w:val="37F66809"/>
    <w:rsid w:val="381D1ADC"/>
    <w:rsid w:val="3866209E"/>
    <w:rsid w:val="38956809"/>
    <w:rsid w:val="38FB4989"/>
    <w:rsid w:val="392A64A4"/>
    <w:rsid w:val="39EA78B6"/>
    <w:rsid w:val="39FF171B"/>
    <w:rsid w:val="3A367859"/>
    <w:rsid w:val="3A651ECF"/>
    <w:rsid w:val="3A6B47B6"/>
    <w:rsid w:val="3A6C2719"/>
    <w:rsid w:val="3A8B657E"/>
    <w:rsid w:val="3AA9485C"/>
    <w:rsid w:val="3B19275A"/>
    <w:rsid w:val="3B31247F"/>
    <w:rsid w:val="3B730038"/>
    <w:rsid w:val="3B91455A"/>
    <w:rsid w:val="3BC12F17"/>
    <w:rsid w:val="3C400F26"/>
    <w:rsid w:val="3C8A1150"/>
    <w:rsid w:val="3D04724B"/>
    <w:rsid w:val="3D4B6812"/>
    <w:rsid w:val="3D827C15"/>
    <w:rsid w:val="3E263B1B"/>
    <w:rsid w:val="3E312E01"/>
    <w:rsid w:val="3EAF2BE8"/>
    <w:rsid w:val="3EFC7C56"/>
    <w:rsid w:val="3F0D7FC9"/>
    <w:rsid w:val="3F1832E2"/>
    <w:rsid w:val="3F186177"/>
    <w:rsid w:val="3F27032B"/>
    <w:rsid w:val="3F421D00"/>
    <w:rsid w:val="3F7E5D58"/>
    <w:rsid w:val="3F9F50E7"/>
    <w:rsid w:val="40AA7269"/>
    <w:rsid w:val="41A4761F"/>
    <w:rsid w:val="41C67AE5"/>
    <w:rsid w:val="41DC05C4"/>
    <w:rsid w:val="42214B7C"/>
    <w:rsid w:val="42363985"/>
    <w:rsid w:val="425C3249"/>
    <w:rsid w:val="427174E6"/>
    <w:rsid w:val="42731A85"/>
    <w:rsid w:val="42761646"/>
    <w:rsid w:val="428062B8"/>
    <w:rsid w:val="435300F5"/>
    <w:rsid w:val="435F4815"/>
    <w:rsid w:val="437D3483"/>
    <w:rsid w:val="439C282F"/>
    <w:rsid w:val="43A1297B"/>
    <w:rsid w:val="443F1903"/>
    <w:rsid w:val="44884397"/>
    <w:rsid w:val="44B323B7"/>
    <w:rsid w:val="44E8527B"/>
    <w:rsid w:val="44F72D17"/>
    <w:rsid w:val="45EC413C"/>
    <w:rsid w:val="46335129"/>
    <w:rsid w:val="47B36A54"/>
    <w:rsid w:val="4887005E"/>
    <w:rsid w:val="48C60B30"/>
    <w:rsid w:val="48D96F64"/>
    <w:rsid w:val="49521AB7"/>
    <w:rsid w:val="49702C6E"/>
    <w:rsid w:val="4993763B"/>
    <w:rsid w:val="49A02098"/>
    <w:rsid w:val="4A41771D"/>
    <w:rsid w:val="4A4562EB"/>
    <w:rsid w:val="4A8A3C24"/>
    <w:rsid w:val="4A8B6ED9"/>
    <w:rsid w:val="4A9A2A26"/>
    <w:rsid w:val="4AF861BE"/>
    <w:rsid w:val="4B172E31"/>
    <w:rsid w:val="4C0E6A76"/>
    <w:rsid w:val="4C4978A3"/>
    <w:rsid w:val="4D194C02"/>
    <w:rsid w:val="4D4144A7"/>
    <w:rsid w:val="4DBB01F3"/>
    <w:rsid w:val="4DCA69A9"/>
    <w:rsid w:val="4E3B206D"/>
    <w:rsid w:val="4E866399"/>
    <w:rsid w:val="4F3D57BC"/>
    <w:rsid w:val="4FCB063E"/>
    <w:rsid w:val="51511511"/>
    <w:rsid w:val="51584E58"/>
    <w:rsid w:val="51F05A0F"/>
    <w:rsid w:val="520247E6"/>
    <w:rsid w:val="52C847A0"/>
    <w:rsid w:val="531E74C8"/>
    <w:rsid w:val="54AA0187"/>
    <w:rsid w:val="54B40138"/>
    <w:rsid w:val="54B8513C"/>
    <w:rsid w:val="54BB3358"/>
    <w:rsid w:val="55127A24"/>
    <w:rsid w:val="55BC11A8"/>
    <w:rsid w:val="55E4313B"/>
    <w:rsid w:val="562F1C3C"/>
    <w:rsid w:val="568C4ED8"/>
    <w:rsid w:val="56D93B5C"/>
    <w:rsid w:val="57081DA1"/>
    <w:rsid w:val="571C5542"/>
    <w:rsid w:val="57240E06"/>
    <w:rsid w:val="57FB1878"/>
    <w:rsid w:val="58200A23"/>
    <w:rsid w:val="58257C8A"/>
    <w:rsid w:val="587113D1"/>
    <w:rsid w:val="58FF3116"/>
    <w:rsid w:val="59216BA6"/>
    <w:rsid w:val="5985406B"/>
    <w:rsid w:val="599D55A5"/>
    <w:rsid w:val="59CC0AB4"/>
    <w:rsid w:val="5A375C63"/>
    <w:rsid w:val="5A70530C"/>
    <w:rsid w:val="5AF520BD"/>
    <w:rsid w:val="5B7E7D7B"/>
    <w:rsid w:val="5B8E3563"/>
    <w:rsid w:val="5BBB4B06"/>
    <w:rsid w:val="5BD50ED9"/>
    <w:rsid w:val="5CB32604"/>
    <w:rsid w:val="5E3C3BC0"/>
    <w:rsid w:val="5E7216AB"/>
    <w:rsid w:val="5E9B32BE"/>
    <w:rsid w:val="5F5B3011"/>
    <w:rsid w:val="5F654900"/>
    <w:rsid w:val="5F75038A"/>
    <w:rsid w:val="6057554C"/>
    <w:rsid w:val="60BD359B"/>
    <w:rsid w:val="60C217B4"/>
    <w:rsid w:val="60F97259"/>
    <w:rsid w:val="6139737C"/>
    <w:rsid w:val="61DB3C3E"/>
    <w:rsid w:val="62410DB6"/>
    <w:rsid w:val="62C5309A"/>
    <w:rsid w:val="62CF1164"/>
    <w:rsid w:val="633A275B"/>
    <w:rsid w:val="634559C9"/>
    <w:rsid w:val="63762643"/>
    <w:rsid w:val="64332EA5"/>
    <w:rsid w:val="64AE544B"/>
    <w:rsid w:val="64C26FC2"/>
    <w:rsid w:val="65A82E02"/>
    <w:rsid w:val="65D13589"/>
    <w:rsid w:val="665B77E4"/>
    <w:rsid w:val="66746EAF"/>
    <w:rsid w:val="67136CCC"/>
    <w:rsid w:val="67BC5CC7"/>
    <w:rsid w:val="67C8681C"/>
    <w:rsid w:val="684B445F"/>
    <w:rsid w:val="685A0160"/>
    <w:rsid w:val="69C265A0"/>
    <w:rsid w:val="69E81DE8"/>
    <w:rsid w:val="6A547F3F"/>
    <w:rsid w:val="6A8644BC"/>
    <w:rsid w:val="6A92147E"/>
    <w:rsid w:val="6ACD25D0"/>
    <w:rsid w:val="6BAA10B0"/>
    <w:rsid w:val="6BFD1965"/>
    <w:rsid w:val="6C9D11AF"/>
    <w:rsid w:val="6CBB1D38"/>
    <w:rsid w:val="6D6E1BB6"/>
    <w:rsid w:val="6D921D2A"/>
    <w:rsid w:val="6D9A4D4E"/>
    <w:rsid w:val="6DD419C4"/>
    <w:rsid w:val="6E2E1CB8"/>
    <w:rsid w:val="6EF00502"/>
    <w:rsid w:val="6EFD75B3"/>
    <w:rsid w:val="6F1D4DCD"/>
    <w:rsid w:val="6F351D1D"/>
    <w:rsid w:val="6F4A15E8"/>
    <w:rsid w:val="6FC11688"/>
    <w:rsid w:val="6FF31DB6"/>
    <w:rsid w:val="700642F3"/>
    <w:rsid w:val="70097BA9"/>
    <w:rsid w:val="70813F59"/>
    <w:rsid w:val="714510C3"/>
    <w:rsid w:val="71CF0705"/>
    <w:rsid w:val="71DD44B3"/>
    <w:rsid w:val="7216633A"/>
    <w:rsid w:val="722C5F91"/>
    <w:rsid w:val="728E0E41"/>
    <w:rsid w:val="72A43BED"/>
    <w:rsid w:val="72A77E7A"/>
    <w:rsid w:val="72BD78D7"/>
    <w:rsid w:val="72EE7C33"/>
    <w:rsid w:val="73473AED"/>
    <w:rsid w:val="734A6B82"/>
    <w:rsid w:val="73B22FAC"/>
    <w:rsid w:val="73D30017"/>
    <w:rsid w:val="74134AA6"/>
    <w:rsid w:val="744D5235"/>
    <w:rsid w:val="74637C5F"/>
    <w:rsid w:val="748B457B"/>
    <w:rsid w:val="74D66D82"/>
    <w:rsid w:val="751E429E"/>
    <w:rsid w:val="76090CA2"/>
    <w:rsid w:val="77014D0E"/>
    <w:rsid w:val="772A7461"/>
    <w:rsid w:val="7754714D"/>
    <w:rsid w:val="77936C15"/>
    <w:rsid w:val="77A72665"/>
    <w:rsid w:val="77B54F9C"/>
    <w:rsid w:val="77CC2FA7"/>
    <w:rsid w:val="77F11A3D"/>
    <w:rsid w:val="78901EB6"/>
    <w:rsid w:val="78B20E61"/>
    <w:rsid w:val="78B81F16"/>
    <w:rsid w:val="78C11C4C"/>
    <w:rsid w:val="78D131B3"/>
    <w:rsid w:val="79563C43"/>
    <w:rsid w:val="797606A4"/>
    <w:rsid w:val="79AA7D4B"/>
    <w:rsid w:val="79E804B8"/>
    <w:rsid w:val="79F01228"/>
    <w:rsid w:val="7A1A5EE4"/>
    <w:rsid w:val="7A575380"/>
    <w:rsid w:val="7A5F043A"/>
    <w:rsid w:val="7A680BCB"/>
    <w:rsid w:val="7B3551FE"/>
    <w:rsid w:val="7BAB6976"/>
    <w:rsid w:val="7C4101A6"/>
    <w:rsid w:val="7C490ABF"/>
    <w:rsid w:val="7D720C78"/>
    <w:rsid w:val="7D7A7B3B"/>
    <w:rsid w:val="7DF269AB"/>
    <w:rsid w:val="7E733633"/>
    <w:rsid w:val="7E930C6F"/>
    <w:rsid w:val="7EB34639"/>
    <w:rsid w:val="7F3B367A"/>
    <w:rsid w:val="7FFE2F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Lines="100" w:afterLines="100" w:line="360" w:lineRule="auto"/>
      <w:jc w:val="center"/>
      <w:outlineLvl w:val="0"/>
    </w:pPr>
    <w:rPr>
      <w:rFonts w:ascii="Calibri" w:hAnsi="Calibri" w:eastAsia="宋体" w:cs="Arial"/>
      <w:bCs/>
      <w:kern w:val="44"/>
      <w:sz w:val="32"/>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semiHidden/>
    <w:unhideWhenUsed/>
    <w:qFormat/>
    <w:uiPriority w:val="0"/>
    <w:pPr>
      <w:jc w:val="left"/>
    </w:pPr>
  </w:style>
  <w:style w:type="paragraph" w:styleId="4">
    <w:name w:val="Balloon Text"/>
    <w:basedOn w:val="1"/>
    <w:link w:val="20"/>
    <w:qFormat/>
    <w:uiPriority w:val="0"/>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4"/>
    <w:semiHidden/>
    <w:unhideWhenUsed/>
    <w:qFormat/>
    <w:uiPriority w:val="0"/>
    <w:rPr>
      <w:b/>
      <w:bCs/>
    </w:rPr>
  </w:style>
  <w:style w:type="table" w:styleId="9">
    <w:name w:val="Table Grid"/>
    <w:basedOn w:val="8"/>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op w:val="single" w:color="000000" w:sz="4" w:space="0"/>
        <w:left w:val="single" w:color="000000" w:sz="4" w:space="0"/>
        <w:bottom w:val="single" w:color="000000" w:sz="4" w:space="0"/>
        <w:right w:val="single" w:color="000000" w:sz="4" w:space="0"/>
      </w:tcBorders>
    </w:tcPr>
  </w:style>
  <w:style w:type="character" w:styleId="11">
    <w:name w:val="annotation reference"/>
    <w:basedOn w:val="10"/>
    <w:semiHidden/>
    <w:unhideWhenUsed/>
    <w:uiPriority w:val="0"/>
    <w:rPr>
      <w:sz w:val="21"/>
      <w:szCs w:val="21"/>
    </w:rPr>
  </w:style>
  <w:style w:type="paragraph" w:styleId="12">
    <w:name w:val="List Paragraph"/>
    <w:basedOn w:val="1"/>
    <w:qFormat/>
    <w:uiPriority w:val="99"/>
    <w:pPr>
      <w:ind w:firstLine="420" w:firstLineChars="200"/>
    </w:pPr>
  </w:style>
  <w:style w:type="paragraph" w:styleId="13">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table" w:customStyle="1" w:styleId="14">
    <w:name w:val="网格型1"/>
    <w:basedOn w:val="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字符"/>
    <w:basedOn w:val="10"/>
    <w:link w:val="6"/>
    <w:qFormat/>
    <w:uiPriority w:val="0"/>
    <w:rPr>
      <w:rFonts w:asciiTheme="minorHAnsi" w:hAnsiTheme="minorHAnsi" w:eastAsiaTheme="minorEastAsia" w:cstheme="minorBidi"/>
      <w:kern w:val="2"/>
      <w:sz w:val="18"/>
      <w:szCs w:val="18"/>
    </w:rPr>
  </w:style>
  <w:style w:type="character" w:customStyle="1" w:styleId="16">
    <w:name w:val="页脚 字符"/>
    <w:link w:val="5"/>
    <w:qFormat/>
    <w:uiPriority w:val="99"/>
    <w:rPr>
      <w:rFonts w:asciiTheme="minorHAnsi" w:hAnsiTheme="minorHAnsi" w:eastAsiaTheme="minorEastAsia" w:cstheme="minorBidi"/>
      <w:kern w:val="2"/>
      <w:sz w:val="18"/>
      <w:szCs w:val="18"/>
    </w:rPr>
  </w:style>
  <w:style w:type="character" w:customStyle="1" w:styleId="17">
    <w:name w:val="Hyperlink.0"/>
    <w:qFormat/>
    <w:uiPriority w:val="0"/>
    <w:rPr>
      <w:lang w:val="zh-TW" w:eastAsia="zh-TW"/>
    </w:rPr>
  </w:style>
  <w:style w:type="character" w:customStyle="1" w:styleId="18">
    <w:name w:val="00正文 Char Char"/>
    <w:link w:val="19"/>
    <w:qFormat/>
    <w:uiPriority w:val="0"/>
    <w:rPr>
      <w:rFonts w:ascii="仿宋_GB2312" w:hAnsi="宋体" w:eastAsia="仿宋_GB2312"/>
      <w:color w:val="000000"/>
      <w:sz w:val="24"/>
      <w:szCs w:val="24"/>
    </w:rPr>
  </w:style>
  <w:style w:type="paragraph" w:customStyle="1" w:styleId="19">
    <w:name w:val="00正文"/>
    <w:basedOn w:val="1"/>
    <w:link w:val="18"/>
    <w:qFormat/>
    <w:uiPriority w:val="0"/>
    <w:pPr>
      <w:spacing w:line="360" w:lineRule="auto"/>
      <w:ind w:firstLine="480" w:firstLineChars="200"/>
      <w:textAlignment w:val="baseline"/>
    </w:pPr>
    <w:rPr>
      <w:rFonts w:ascii="仿宋_GB2312" w:hAnsi="宋体" w:eastAsia="仿宋_GB2312" w:cs="Times New Roman"/>
      <w:color w:val="000000"/>
      <w:kern w:val="0"/>
      <w:sz w:val="24"/>
      <w:szCs w:val="24"/>
    </w:rPr>
  </w:style>
  <w:style w:type="character" w:customStyle="1" w:styleId="20">
    <w:name w:val="批注框文本 字符"/>
    <w:basedOn w:val="10"/>
    <w:link w:val="4"/>
    <w:qFormat/>
    <w:uiPriority w:val="0"/>
    <w:rPr>
      <w:rFonts w:asciiTheme="minorHAnsi" w:hAnsiTheme="minorHAnsi" w:eastAsiaTheme="minorEastAsia" w:cstheme="minorBidi"/>
      <w:kern w:val="2"/>
      <w:sz w:val="18"/>
      <w:szCs w:val="18"/>
    </w:rPr>
  </w:style>
  <w:style w:type="paragraph" w:customStyle="1" w:styleId="21">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character" w:customStyle="1" w:styleId="22">
    <w:name w:val="font01"/>
    <w:basedOn w:val="10"/>
    <w:qFormat/>
    <w:uiPriority w:val="0"/>
    <w:rPr>
      <w:rFonts w:hint="eastAsia" w:ascii="等线" w:hAnsi="等线" w:eastAsia="等线" w:cs="等线"/>
      <w:color w:val="000000"/>
      <w:sz w:val="22"/>
      <w:szCs w:val="22"/>
      <w:u w:val="none"/>
    </w:rPr>
  </w:style>
  <w:style w:type="character" w:customStyle="1" w:styleId="23">
    <w:name w:val="批注文字 字符"/>
    <w:basedOn w:val="10"/>
    <w:link w:val="3"/>
    <w:semiHidden/>
    <w:qFormat/>
    <w:uiPriority w:val="0"/>
    <w:rPr>
      <w:rFonts w:asciiTheme="minorHAnsi" w:hAnsiTheme="minorHAnsi" w:eastAsiaTheme="minorEastAsia" w:cstheme="minorBidi"/>
      <w:kern w:val="2"/>
      <w:sz w:val="21"/>
      <w:szCs w:val="22"/>
    </w:rPr>
  </w:style>
  <w:style w:type="character" w:customStyle="1" w:styleId="24">
    <w:name w:val="批注主题 字符"/>
    <w:basedOn w:val="23"/>
    <w:link w:val="7"/>
    <w:semiHidden/>
    <w:qFormat/>
    <w:uiPriority w:val="0"/>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498</Words>
  <Characters>2844</Characters>
  <Lines>23</Lines>
  <Paragraphs>6</Paragraphs>
  <TotalTime>1</TotalTime>
  <ScaleCrop>false</ScaleCrop>
  <LinksUpToDate>false</LinksUpToDate>
  <CharactersWithSpaces>3336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2021-01-08T03:10:00Z</dcterms:created>
  <dc:creator>lenovo</dc:creator>
  <cp:lastModifiedBy>平原</cp:lastModifiedBy>
  <cp:lastPrinted>2021-07-08T06:40:00Z</cp:lastPrinted>
  <dcterms:modified xsi:type="dcterms:W3CDTF">2021-08-30T02:35:06Z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BCA92901C6F9400EB5DECBBC0CE84675</vt:lpwstr>
  </property>
</Properties>
</file>